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AF" w:rsidRPr="00E30CAA" w:rsidRDefault="004E67AF" w:rsidP="004E67AF">
      <w:pPr>
        <w:pStyle w:val="41"/>
        <w:shd w:val="clear" w:color="auto" w:fill="auto"/>
        <w:spacing w:before="120" w:after="120" w:line="278" w:lineRule="exact"/>
        <w:ind w:left="340" w:right="799" w:firstLine="0"/>
        <w:jc w:val="center"/>
        <w:rPr>
          <w:rStyle w:val="418"/>
          <w:b/>
          <w:sz w:val="24"/>
          <w:szCs w:val="24"/>
        </w:rPr>
      </w:pPr>
      <w:bookmarkStart w:id="0" w:name="_GoBack"/>
      <w:r w:rsidRPr="00E30CAA">
        <w:rPr>
          <w:rStyle w:val="418"/>
          <w:b/>
          <w:sz w:val="24"/>
          <w:szCs w:val="24"/>
        </w:rPr>
        <w:t>Для открытия специального банковского счета должника-юридического лица в рамках ФЗ «О несостоятельности (банкротстве)», созданного в соответствии с законодательством Российской Федерации</w:t>
      </w:r>
      <w:bookmarkEnd w:id="0"/>
      <w:r w:rsidRPr="00E30CAA">
        <w:rPr>
          <w:rStyle w:val="418"/>
          <w:b/>
          <w:sz w:val="24"/>
          <w:szCs w:val="24"/>
        </w:rPr>
        <w:t>, в Банк представляются*: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Заявление на открытие счета.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Действующая редакция Учредительных документов (Устав или Учредительный договор) юридического лица и действующие зареги</w:t>
            </w:r>
            <w:r w:rsidRPr="00E30CAA">
              <w:rPr>
                <w:b w:val="0"/>
                <w:i w:val="0"/>
                <w:sz w:val="20"/>
              </w:rPr>
              <w:softHyphen/>
              <w:t>стрированные изменения и дополнения к ним (при наличии).</w:t>
            </w:r>
          </w:p>
        </w:tc>
      </w:tr>
      <w:tr w:rsidR="004E67AF" w:rsidRPr="00E30CAA" w:rsidTr="00126773">
        <w:trPr>
          <w:trHeight w:val="539"/>
        </w:trPr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создании юридического лица.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Протокол (Решение, Постановление или иной документ уполномоченного органа) о внесении изменений в учредительные документы.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Лицензии (разрешения), выданные юридическому лицу в установленном законодательством Российской Феде</w:t>
            </w:r>
            <w:r w:rsidRPr="00E30CAA">
              <w:rPr>
                <w:b w:val="0"/>
                <w:i w:val="0"/>
                <w:sz w:val="20"/>
              </w:rPr>
              <w:softHyphen/>
              <w:t>рации порядке на право осуществления деятельности, подлежащей лицензированию, в случае если данные ли</w:t>
            </w:r>
            <w:r w:rsidRPr="00E30CAA">
              <w:rPr>
                <w:b w:val="0"/>
                <w:i w:val="0"/>
                <w:sz w:val="20"/>
              </w:rPr>
              <w:softHyphen/>
              <w:t>цензии (разрешения) имеют непосредственное отношение к правоспособности Клиента заключать договор банковского счета соответствующего вида/ свидетельство саморегулируемой организации.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Карточка с образцами подписей и оттиска печати по форме 0401026.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Соглашение о сочетании собственноручных подписей лиц, наделенных правом подписи, и заявленных в Карточке с образцами подписей и оттиска печати</w:t>
            </w:r>
            <w:r w:rsidRPr="00E30CAA">
              <w:rPr>
                <w:i w:val="0"/>
                <w:sz w:val="20"/>
              </w:rPr>
              <w:t>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Постановление (Определение, Решение) арбитражного суда о введении конкурсного производства и об утверждении конкурсного управляющего (копию, заверенную судом или нотариально)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удостоверяющие личность лиц, указанных в карточке с образцами подписей и оттиска печати.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Документы, подтверждающие фактическое местонахождение постоянно действующего исполнительного орга</w:t>
            </w:r>
            <w:r w:rsidRPr="00E30CAA">
              <w:rPr>
                <w:b w:val="0"/>
                <w:i w:val="0"/>
                <w:sz w:val="20"/>
              </w:rPr>
              <w:softHyphen/>
              <w:t>на (при наличии).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Юридического лица,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Анкета представителя/ конкурсного управляющего,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Анкета </w:t>
            </w:r>
            <w:proofErr w:type="spellStart"/>
            <w:r w:rsidRPr="00E30CAA">
              <w:rPr>
                <w:b w:val="0"/>
                <w:i w:val="0"/>
                <w:sz w:val="20"/>
              </w:rPr>
              <w:t>бенефициарного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владельца, подписанная уполномоченными лицами и заверенная печатью, используемой в ходе конкурсного производства.</w:t>
            </w:r>
          </w:p>
        </w:tc>
      </w:tr>
      <w:tr w:rsidR="004E67AF" w:rsidRPr="00E30CAA" w:rsidTr="00126773">
        <w:trPr>
          <w:trHeight w:val="4982"/>
        </w:trPr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Финансовые документы (при наличии):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р</w:t>
            </w:r>
            <w:r w:rsidRPr="00E30CAA">
              <w:rPr>
                <w:b w:val="0"/>
                <w:bCs/>
                <w:i w:val="0"/>
                <w:iCs/>
                <w:sz w:val="20"/>
              </w:rPr>
              <w:t>еестр требований кредиторов</w:t>
            </w:r>
            <w:r w:rsidRPr="00E30CAA">
              <w:rPr>
                <w:b w:val="0"/>
                <w:i w:val="0"/>
                <w:sz w:val="20"/>
              </w:rPr>
              <w:t>;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копия годовой бухгалтерской отчетности (бухгалтерский баланс и отчет о финансовых результатах) за последнюю отчетную дату;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копия аудиторского заключения или его итоговой части (при наличии);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налоговых деклараций за последний налоговый/отчетный период; 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на дату открытия счета юридическое лицо не предоставляло в налоговые органы годовую бухгалтерскую отчетность, и/или у юридического лица, в соответствие с ФЗ о Бухгалтерском учете, не возникло обязанности предоставить годовую бухгалтерскую отчетность: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 копия промежуточной бухгалтерской отчетности; 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 копии налоговых деклараций за последний налоговый/ отчетный периоды. 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Юридические лица, применяющие специальные налоговые режимы: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- копии документов, подтверждающих применение специального налогового режима (заявления, уведомления с отметкой налогового органа о принятии, патенты, соглашения о разделе продукции и иные документы, подтверждающие право организации на применение специального налогового режима). 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>- копии налоговых деклараций за последний налоговый/отчетный период.</w:t>
            </w:r>
          </w:p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В случае, если в соответствии с НК РФ на дату открытия счета у клиента не возникло обязанности предоставлять налоговые декларации ни за отчетный, ни за налоговые периоды: </w:t>
            </w:r>
          </w:p>
          <w:p w:rsidR="004E67AF" w:rsidRPr="00E30CAA" w:rsidRDefault="004E67AF" w:rsidP="00126773">
            <w:pPr>
              <w:pStyle w:val="a7"/>
              <w:jc w:val="both"/>
            </w:pPr>
            <w:r w:rsidRPr="00E30CAA">
              <w:rPr>
                <w:b w:val="0"/>
                <w:i w:val="0"/>
                <w:sz w:val="20"/>
              </w:rPr>
              <w:t>-  письменное обязательство предоставить в Банк копию налоговых деклараций не позднее 10 дней с даты возникновения такой обязанности.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Опросник для целей определения налогового </w:t>
            </w:r>
            <w:proofErr w:type="spellStart"/>
            <w:r w:rsidRPr="00E30CAA">
              <w:rPr>
                <w:b w:val="0"/>
                <w:i w:val="0"/>
                <w:sz w:val="20"/>
              </w:rPr>
              <w:t>резидентства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клиента</w:t>
            </w:r>
          </w:p>
        </w:tc>
      </w:tr>
      <w:tr w:rsidR="004E67AF" w:rsidRPr="00E30CAA" w:rsidTr="00126773">
        <w:tc>
          <w:tcPr>
            <w:tcW w:w="426" w:type="dxa"/>
            <w:shd w:val="clear" w:color="auto" w:fill="auto"/>
          </w:tcPr>
          <w:p w:rsidR="004E67AF" w:rsidRPr="00E30CAA" w:rsidRDefault="004E67AF" w:rsidP="00126773">
            <w:pPr>
              <w:pStyle w:val="a5"/>
              <w:ind w:left="0"/>
              <w:rPr>
                <w:sz w:val="20"/>
                <w:szCs w:val="20"/>
              </w:rPr>
            </w:pPr>
            <w:r w:rsidRPr="00E30CAA">
              <w:rPr>
                <w:sz w:val="20"/>
                <w:szCs w:val="20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4E67AF" w:rsidRPr="00E30CAA" w:rsidRDefault="004E67AF" w:rsidP="00126773">
            <w:pPr>
              <w:pStyle w:val="a7"/>
              <w:jc w:val="both"/>
              <w:rPr>
                <w:b w:val="0"/>
                <w:i w:val="0"/>
                <w:sz w:val="20"/>
              </w:rPr>
            </w:pPr>
            <w:r w:rsidRPr="00E30CAA">
              <w:rPr>
                <w:b w:val="0"/>
                <w:i w:val="0"/>
                <w:sz w:val="20"/>
              </w:rPr>
              <w:t xml:space="preserve">Рекомендательное письмо от контрагентов, </w:t>
            </w:r>
            <w:proofErr w:type="spellStart"/>
            <w:r w:rsidRPr="00E30CAA">
              <w:rPr>
                <w:b w:val="0"/>
                <w:i w:val="0"/>
                <w:sz w:val="20"/>
              </w:rPr>
              <w:t>обслуживающихся</w:t>
            </w:r>
            <w:proofErr w:type="spellEnd"/>
            <w:r w:rsidRPr="00E30CAA">
              <w:rPr>
                <w:b w:val="0"/>
                <w:i w:val="0"/>
                <w:sz w:val="20"/>
              </w:rPr>
              <w:t xml:space="preserve"> в ООО КБ «</w:t>
            </w:r>
            <w:proofErr w:type="spellStart"/>
            <w:r w:rsidRPr="00E30CAA">
              <w:rPr>
                <w:b w:val="0"/>
                <w:i w:val="0"/>
                <w:sz w:val="20"/>
              </w:rPr>
              <w:t>РостФинанс</w:t>
            </w:r>
            <w:proofErr w:type="spellEnd"/>
            <w:r w:rsidRPr="00E30CAA">
              <w:rPr>
                <w:b w:val="0"/>
                <w:i w:val="0"/>
                <w:sz w:val="20"/>
              </w:rPr>
              <w:t>» /из банков, в которых ранее был открыт банковский счет (при наличии).</w:t>
            </w:r>
          </w:p>
        </w:tc>
      </w:tr>
    </w:tbl>
    <w:p w:rsidR="004E67AF" w:rsidRPr="00E30CAA" w:rsidRDefault="004E67AF" w:rsidP="004E67AF">
      <w:pPr>
        <w:autoSpaceDE w:val="0"/>
        <w:autoSpaceDN w:val="0"/>
        <w:ind w:right="560"/>
        <w:jc w:val="both"/>
        <w:rPr>
          <w:i/>
          <w:iCs/>
          <w:sz w:val="16"/>
          <w:szCs w:val="16"/>
        </w:rPr>
      </w:pPr>
      <w:r w:rsidRPr="00E30CAA">
        <w:rPr>
          <w:i/>
          <w:sz w:val="16"/>
          <w:szCs w:val="16"/>
        </w:rPr>
        <w:t>* с</w:t>
      </w:r>
      <w:r w:rsidRPr="00E30CAA">
        <w:rPr>
          <w:i/>
          <w:iCs/>
          <w:sz w:val="16"/>
          <w:szCs w:val="16"/>
        </w:rPr>
        <w:t xml:space="preserve">огласно абз.2 п 2.1. гл.2 Положения Банка России от 15.10 2015г. №499-П «Об идентификации кредитными организациями клиентов, представителей клиента, выгодоприобретателей и </w:t>
      </w:r>
      <w:proofErr w:type="spellStart"/>
      <w:r w:rsidRPr="00E30CAA">
        <w:rPr>
          <w:i/>
          <w:iCs/>
          <w:sz w:val="16"/>
          <w:szCs w:val="16"/>
        </w:rPr>
        <w:t>бенефициарных</w:t>
      </w:r>
      <w:proofErr w:type="spellEnd"/>
      <w:r w:rsidRPr="00E30CAA">
        <w:rPr>
          <w:i/>
          <w:iCs/>
          <w:sz w:val="16"/>
          <w:szCs w:val="16"/>
        </w:rPr>
        <w:t xml:space="preserve"> владельцев в целях противодействия легализации (отмыванию) доходов, полученных преступным путем, и финансированию терроризма» (далее – Положение), а также п. 7 Приложения № 3 к Положению Банк вправе осуществлять сбор иных сведений (документов), самостоятельно определяемых им в правилах внутреннего контроля в целях ПОД/ФТ;</w:t>
      </w:r>
    </w:p>
    <w:p w:rsidR="004E67AF" w:rsidRPr="00E30CAA" w:rsidRDefault="004E67AF" w:rsidP="004E67AF">
      <w:pPr>
        <w:autoSpaceDE w:val="0"/>
        <w:autoSpaceDN w:val="0"/>
        <w:spacing w:before="120"/>
        <w:ind w:right="561"/>
        <w:jc w:val="both"/>
        <w:rPr>
          <w:i/>
          <w:sz w:val="16"/>
          <w:szCs w:val="16"/>
        </w:rPr>
      </w:pPr>
      <w:r w:rsidRPr="00E30CAA">
        <w:rPr>
          <w:i/>
          <w:iCs/>
          <w:sz w:val="16"/>
          <w:szCs w:val="16"/>
        </w:rPr>
        <w:lastRenderedPageBreak/>
        <w:t>в банк может представляться заверенная выписка из внутренних документов, образующихся в деятельности юридического лица, либо заверенная выписка из документов, имеющих непосредственное отношение к деятельности юридического лица и образующихся в деятельности юридических лиц (органов власти), в ведении которых находится (которым подведомственен) клиент - юридическое лицо.</w:t>
      </w:r>
    </w:p>
    <w:p w:rsidR="004E67AF" w:rsidRPr="00E30CAA" w:rsidRDefault="004E67AF" w:rsidP="004E67AF">
      <w:pPr>
        <w:autoSpaceDE w:val="0"/>
        <w:autoSpaceDN w:val="0"/>
        <w:ind w:right="560"/>
        <w:jc w:val="both"/>
        <w:rPr>
          <w:sz w:val="16"/>
          <w:szCs w:val="16"/>
        </w:rPr>
      </w:pPr>
    </w:p>
    <w:p w:rsidR="004E67AF" w:rsidRPr="00E30CAA" w:rsidRDefault="004E67AF" w:rsidP="004E67AF">
      <w:pPr>
        <w:pStyle w:val="32"/>
        <w:shd w:val="clear" w:color="auto" w:fill="auto"/>
        <w:spacing w:before="0" w:line="240" w:lineRule="auto"/>
        <w:ind w:right="499"/>
        <w:jc w:val="left"/>
        <w:rPr>
          <w:rStyle w:val="39pt17"/>
          <w:b w:val="0"/>
          <w:bCs w:val="0"/>
        </w:rPr>
      </w:pPr>
      <w:r w:rsidRPr="00E30CAA">
        <w:rPr>
          <w:rStyle w:val="39pt17"/>
          <w:b w:val="0"/>
          <w:bCs w:val="0"/>
        </w:rPr>
        <w:t>__________________________________________________________________________________________________</w:t>
      </w:r>
    </w:p>
    <w:p w:rsidR="004E67AF" w:rsidRPr="00E30CAA" w:rsidRDefault="004E67AF" w:rsidP="004E67AF">
      <w:pPr>
        <w:pStyle w:val="32"/>
        <w:spacing w:before="0" w:line="240" w:lineRule="auto"/>
        <w:ind w:left="102" w:right="499" w:firstLine="1741"/>
        <w:jc w:val="left"/>
        <w:rPr>
          <w:rStyle w:val="39pt17"/>
          <w:b w:val="0"/>
          <w:bCs w:val="0"/>
          <w:i/>
          <w:sz w:val="16"/>
          <w:szCs w:val="16"/>
        </w:rPr>
      </w:pPr>
      <w:r w:rsidRPr="00E30CAA">
        <w:rPr>
          <w:rStyle w:val="39pt17"/>
          <w:b w:val="0"/>
          <w:bCs w:val="0"/>
          <w:i/>
          <w:sz w:val="16"/>
          <w:szCs w:val="16"/>
        </w:rPr>
        <w:t xml:space="preserve"> (наименование Клиента, предоставившего документы для открытия счета) </w:t>
      </w:r>
    </w:p>
    <w:p w:rsidR="004E67AF" w:rsidRPr="00E30CAA" w:rsidRDefault="004E67AF" w:rsidP="004E67AF">
      <w:pPr>
        <w:pStyle w:val="32"/>
        <w:ind w:left="102" w:right="499"/>
        <w:jc w:val="both"/>
      </w:pPr>
      <w:r w:rsidRPr="00E30CAA">
        <w:rPr>
          <w:i/>
          <w:sz w:val="24"/>
          <w:szCs w:val="24"/>
        </w:rPr>
        <w:t>Полный пакет документов по утвержденному перечню предоставлен в полном объеме.</w:t>
      </w:r>
    </w:p>
    <w:p w:rsidR="004E67AF" w:rsidRPr="00E30CAA" w:rsidRDefault="004E67AF" w:rsidP="004E67AF">
      <w:pPr>
        <w:pStyle w:val="32"/>
        <w:shd w:val="clear" w:color="auto" w:fill="auto"/>
        <w:spacing w:before="0" w:line="240" w:lineRule="auto"/>
        <w:ind w:left="102" w:right="499"/>
        <w:jc w:val="left"/>
      </w:pPr>
    </w:p>
    <w:p w:rsidR="004E67AF" w:rsidRPr="00E30CAA" w:rsidRDefault="004E67AF" w:rsidP="004E67AF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</w:t>
      </w:r>
    </w:p>
    <w:p w:rsidR="004E67AF" w:rsidRPr="00E30CAA" w:rsidRDefault="004E67AF" w:rsidP="004E67AF">
      <w:pPr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</w:t>
      </w:r>
      <w:r w:rsidRPr="00E30CAA">
        <w:rPr>
          <w:i/>
          <w:sz w:val="16"/>
          <w:szCs w:val="16"/>
        </w:rPr>
        <w:t xml:space="preserve"> (</w:t>
      </w:r>
      <w:proofErr w:type="gramStart"/>
      <w:r w:rsidRPr="00E30CAA">
        <w:rPr>
          <w:i/>
          <w:sz w:val="16"/>
          <w:szCs w:val="16"/>
        </w:rPr>
        <w:t xml:space="preserve">подпись)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              (ФИО)</w:t>
      </w:r>
    </w:p>
    <w:p w:rsidR="004E67AF" w:rsidRPr="00E30CAA" w:rsidRDefault="004E67AF" w:rsidP="004E67AF">
      <w:pPr>
        <w:pBdr>
          <w:bottom w:val="single" w:sz="12" w:space="1" w:color="auto"/>
        </w:pBdr>
        <w:rPr>
          <w:b/>
          <w:sz w:val="20"/>
          <w:szCs w:val="20"/>
        </w:rPr>
      </w:pPr>
      <w:r w:rsidRPr="00E30CAA">
        <w:rPr>
          <w:b/>
          <w:sz w:val="20"/>
          <w:szCs w:val="20"/>
        </w:rPr>
        <w:t xml:space="preserve">М.П. (если имеется) </w:t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  <w:r w:rsidRPr="00E30CAA">
        <w:rPr>
          <w:b/>
          <w:sz w:val="20"/>
          <w:szCs w:val="20"/>
        </w:rPr>
        <w:tab/>
      </w:r>
    </w:p>
    <w:p w:rsidR="004E67AF" w:rsidRPr="00E30CAA" w:rsidRDefault="004E67AF" w:rsidP="004E67AF">
      <w:pPr>
        <w:jc w:val="right"/>
      </w:pPr>
      <w:r w:rsidRPr="00E30CAA">
        <w:rPr>
          <w:i/>
          <w:sz w:val="20"/>
          <w:szCs w:val="20"/>
        </w:rPr>
        <w:t>(заполняется Банком)</w:t>
      </w:r>
    </w:p>
    <w:p w:rsidR="004E67AF" w:rsidRPr="00E30CAA" w:rsidRDefault="004E67AF" w:rsidP="004E67AF">
      <w:pPr>
        <w:pStyle w:val="a3"/>
        <w:tabs>
          <w:tab w:val="left" w:pos="2726"/>
        </w:tabs>
        <w:spacing w:line="504" w:lineRule="exact"/>
        <w:ind w:left="100"/>
        <w:jc w:val="right"/>
      </w:pPr>
      <w:r w:rsidRPr="00E30CAA">
        <w:t xml:space="preserve"> «____»_______________ 20__ г.</w:t>
      </w:r>
    </w:p>
    <w:p w:rsidR="004E67AF" w:rsidRPr="00E30CAA" w:rsidRDefault="004E67AF" w:rsidP="004E67AF">
      <w:pPr>
        <w:rPr>
          <w:b/>
          <w:sz w:val="18"/>
          <w:szCs w:val="18"/>
        </w:rPr>
      </w:pPr>
    </w:p>
    <w:p w:rsidR="004E67AF" w:rsidRPr="00E30CAA" w:rsidRDefault="004E67AF" w:rsidP="004E67AF">
      <w:pPr>
        <w:rPr>
          <w:b/>
          <w:sz w:val="18"/>
          <w:szCs w:val="18"/>
        </w:rPr>
      </w:pPr>
      <w:r w:rsidRPr="00E30CAA">
        <w:rPr>
          <w:b/>
          <w:sz w:val="18"/>
          <w:szCs w:val="18"/>
        </w:rPr>
        <w:t>__________________________________ __________________________________ __________________________________</w:t>
      </w:r>
    </w:p>
    <w:p w:rsidR="004E67AF" w:rsidRPr="00E30CAA" w:rsidRDefault="004E67AF" w:rsidP="004E67AF">
      <w:pPr>
        <w:contextualSpacing/>
        <w:rPr>
          <w:i/>
          <w:sz w:val="16"/>
          <w:szCs w:val="16"/>
        </w:rPr>
      </w:pPr>
      <w:r w:rsidRPr="00E30CAA">
        <w:rPr>
          <w:i/>
          <w:sz w:val="16"/>
          <w:szCs w:val="16"/>
        </w:rPr>
        <w:t xml:space="preserve">    (должность сотрудника </w:t>
      </w:r>
      <w:proofErr w:type="gramStart"/>
      <w:r w:rsidRPr="00E30CAA">
        <w:rPr>
          <w:i/>
          <w:sz w:val="16"/>
          <w:szCs w:val="16"/>
        </w:rPr>
        <w:t xml:space="preserve">Банка,   </w:t>
      </w:r>
      <w:proofErr w:type="gramEnd"/>
      <w:r w:rsidRPr="00E30CAA">
        <w:rPr>
          <w:i/>
          <w:sz w:val="16"/>
          <w:szCs w:val="16"/>
        </w:rPr>
        <w:t xml:space="preserve">                                               (подпись)                                                                    (ФИО)</w:t>
      </w:r>
    </w:p>
    <w:p w:rsidR="004E67AF" w:rsidRPr="00AD3C55" w:rsidRDefault="004E67AF" w:rsidP="004E67AF">
      <w:pPr>
        <w:pStyle w:val="3"/>
        <w:rPr>
          <w:b w:val="0"/>
          <w:i/>
        </w:rPr>
      </w:pPr>
      <w:bookmarkStart w:id="1" w:name="_Toc116311716"/>
      <w:r w:rsidRPr="00AD3C55">
        <w:rPr>
          <w:b w:val="0"/>
          <w:i/>
          <w:sz w:val="16"/>
          <w:szCs w:val="16"/>
        </w:rPr>
        <w:t>принявшего полный пакет документов)</w:t>
      </w:r>
      <w:bookmarkEnd w:id="1"/>
    </w:p>
    <w:p w:rsidR="004E67AF" w:rsidRDefault="004E67AF" w:rsidP="004E67AF">
      <w:pPr>
        <w:pStyle w:val="3"/>
        <w:jc w:val="right"/>
        <w:rPr>
          <w:b w:val="0"/>
          <w:i/>
        </w:rPr>
      </w:pPr>
    </w:p>
    <w:p w:rsidR="004E67AF" w:rsidRDefault="004E67AF" w:rsidP="004E67AF">
      <w:pPr>
        <w:pStyle w:val="3"/>
        <w:jc w:val="right"/>
        <w:rPr>
          <w:b w:val="0"/>
          <w:i/>
        </w:rPr>
      </w:pPr>
    </w:p>
    <w:p w:rsidR="00162CC4" w:rsidRDefault="00162CC4"/>
    <w:sectPr w:rsidR="0016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CA"/>
    <w:rsid w:val="00162CC4"/>
    <w:rsid w:val="004E67AF"/>
    <w:rsid w:val="00E9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BCC3-0F09-4F86-B00E-708A6C9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67AF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67A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E67A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E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4E67A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4E67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4E67AF"/>
    <w:pPr>
      <w:jc w:val="center"/>
    </w:pPr>
    <w:rPr>
      <w:b/>
      <w:i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4E67A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418">
    <w:name w:val="Основной текст (4)18"/>
    <w:uiPriority w:val="99"/>
    <w:rsid w:val="004E67AF"/>
    <w:rPr>
      <w:rFonts w:ascii="Times New Roman" w:hAnsi="Times New Roman" w:cs="Times New Roman"/>
      <w:b/>
      <w:bCs/>
      <w:i/>
      <w:iCs/>
      <w:u w:val="single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4E67AF"/>
    <w:rPr>
      <w:b/>
      <w:bCs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67AF"/>
    <w:pPr>
      <w:shd w:val="clear" w:color="auto" w:fill="FFFFFF"/>
      <w:spacing w:before="240" w:after="240" w:line="240" w:lineRule="atLeast"/>
      <w:ind w:hanging="17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1">
    <w:name w:val="Основной текст (3)_"/>
    <w:link w:val="32"/>
    <w:uiPriority w:val="99"/>
    <w:rsid w:val="004E67AF"/>
    <w:rPr>
      <w:b/>
      <w:bCs/>
      <w:sz w:val="23"/>
      <w:szCs w:val="23"/>
      <w:shd w:val="clear" w:color="auto" w:fill="FFFFFF"/>
    </w:rPr>
  </w:style>
  <w:style w:type="character" w:customStyle="1" w:styleId="39pt17">
    <w:name w:val="Основной текст (3) + 9 pt17"/>
    <w:aliases w:val="Не полужирный18"/>
    <w:uiPriority w:val="99"/>
    <w:rsid w:val="004E67A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E67AF"/>
    <w:pPr>
      <w:shd w:val="clear" w:color="auto" w:fill="FFFFFF"/>
      <w:spacing w:before="24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Наталья Сергеевна</dc:creator>
  <cp:keywords/>
  <dc:description/>
  <cp:lastModifiedBy>Коломиец Наталья Сергеевна</cp:lastModifiedBy>
  <cp:revision>2</cp:revision>
  <dcterms:created xsi:type="dcterms:W3CDTF">2022-10-14T11:32:00Z</dcterms:created>
  <dcterms:modified xsi:type="dcterms:W3CDTF">2022-10-14T11:32:00Z</dcterms:modified>
</cp:coreProperties>
</file>