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F4" w:rsidRPr="00712A48" w:rsidRDefault="008158F4" w:rsidP="00712A48">
      <w:pPr>
        <w:jc w:val="center"/>
        <w:rPr>
          <w:b/>
          <w:sz w:val="28"/>
          <w:szCs w:val="28"/>
        </w:rPr>
      </w:pPr>
      <w:r w:rsidRPr="00712A48">
        <w:rPr>
          <w:b/>
          <w:sz w:val="28"/>
          <w:szCs w:val="28"/>
        </w:rPr>
        <w:t xml:space="preserve">УСЛОВИЯ СОЗДАНИЯ И ОБСЛУЖИВАНИЯ КАРТОЧНЫХ ТОКЕНОВ </w:t>
      </w:r>
      <w:r w:rsidR="00712A48" w:rsidRPr="00712A48">
        <w:rPr>
          <w:b/>
          <w:sz w:val="28"/>
          <w:szCs w:val="28"/>
        </w:rPr>
        <w:t>ООО КБ «РостФинанс»</w:t>
      </w:r>
    </w:p>
    <w:p w:rsidR="008158F4" w:rsidRPr="00712A48" w:rsidRDefault="008158F4" w:rsidP="00167A62">
      <w:pPr>
        <w:pStyle w:val="a3"/>
        <w:numPr>
          <w:ilvl w:val="0"/>
          <w:numId w:val="2"/>
        </w:numPr>
        <w:spacing w:before="120" w:after="0"/>
        <w:ind w:left="714" w:hanging="357"/>
        <w:jc w:val="center"/>
        <w:rPr>
          <w:b/>
        </w:rPr>
      </w:pPr>
      <w:r w:rsidRPr="00712A48">
        <w:rPr>
          <w:b/>
        </w:rPr>
        <w:t>Термины и определения</w:t>
      </w:r>
    </w:p>
    <w:p w:rsidR="008158F4" w:rsidRDefault="008158F4" w:rsidP="00712A48">
      <w:pPr>
        <w:spacing w:after="60"/>
        <w:jc w:val="both"/>
      </w:pPr>
      <w:r>
        <w:t>Банк – ООО КБ «РостФинанс» (</w:t>
      </w:r>
      <w:r w:rsidR="00712A48" w:rsidRPr="00712A48">
        <w:t>344037, г.Ростов-на-Дону, ул.Ченцова, 95</w:t>
      </w:r>
      <w:r>
        <w:t xml:space="preserve">). </w:t>
      </w:r>
    </w:p>
    <w:p w:rsidR="008158F4" w:rsidRDefault="008158F4" w:rsidP="00712A48">
      <w:pPr>
        <w:spacing w:after="60"/>
        <w:jc w:val="both"/>
      </w:pPr>
      <w:r>
        <w:t xml:space="preserve">Бесконтактные операции – следующие расчетные операции, совершение которых доступно с использованием Карточного токена: </w:t>
      </w:r>
    </w:p>
    <w:p w:rsidR="008158F4" w:rsidRDefault="008158F4" w:rsidP="00DA19C4">
      <w:pPr>
        <w:pStyle w:val="a3"/>
        <w:numPr>
          <w:ilvl w:val="0"/>
          <w:numId w:val="4"/>
        </w:numPr>
        <w:spacing w:after="60"/>
        <w:ind w:left="284" w:hanging="142"/>
        <w:jc w:val="both"/>
      </w:pPr>
      <w:r>
        <w:t xml:space="preserve">операции по технологии NFC или MST, включая: операции по оплате товаров/услуг, операции в банкоматах; </w:t>
      </w:r>
    </w:p>
    <w:p w:rsidR="008158F4" w:rsidRDefault="008158F4" w:rsidP="00DA19C4">
      <w:pPr>
        <w:pStyle w:val="a3"/>
        <w:numPr>
          <w:ilvl w:val="0"/>
          <w:numId w:val="4"/>
        </w:numPr>
        <w:spacing w:after="60"/>
        <w:ind w:left="284" w:hanging="142"/>
        <w:jc w:val="both"/>
      </w:pPr>
      <w:r>
        <w:t xml:space="preserve">операции в приложениях, загруженных на Мобильное устройство, а также в сети Интернет на сайтах, поддерживающих оплату и/или денежные переводы через соответствующий Платежный мобильный сервис. </w:t>
      </w:r>
    </w:p>
    <w:p w:rsidR="008158F4" w:rsidRDefault="008158F4" w:rsidP="00712A48">
      <w:pPr>
        <w:spacing w:after="60"/>
        <w:jc w:val="both"/>
      </w:pPr>
      <w:r>
        <w:t xml:space="preserve">Держатель карты (Держатель) – физическое лицо, на имя которого на основании соответствующего заявления Клиента Банком выпущена Карта. </w:t>
      </w:r>
    </w:p>
    <w:p w:rsidR="008158F4" w:rsidRDefault="00E95AD5" w:rsidP="00712A48">
      <w:pPr>
        <w:spacing w:after="60"/>
        <w:jc w:val="both"/>
      </w:pPr>
      <w:r>
        <w:t>Договор (</w:t>
      </w:r>
      <w:r w:rsidR="00712A48">
        <w:t>Договор на получение и испол</w:t>
      </w:r>
      <w:r w:rsidR="00DC29E9">
        <w:t>ьзование банковских карт Masterс</w:t>
      </w:r>
      <w:r w:rsidR="00712A48">
        <w:t>ard/МИР ООО КБ «РостФинанс» и открытия специального карточного счета</w:t>
      </w:r>
      <w:r>
        <w:t>)</w:t>
      </w:r>
      <w:r w:rsidR="008158F4">
        <w:t xml:space="preserve"> – договор о порядке выдачи и использования банковской карты Клиентом/Держателем, определяющий правила выдачи и использования банковской карты, заключенный между Клиентом и Банком. </w:t>
      </w:r>
    </w:p>
    <w:p w:rsidR="008158F4" w:rsidRDefault="008158F4" w:rsidP="00712A48">
      <w:pPr>
        <w:jc w:val="both"/>
      </w:pPr>
      <w:r>
        <w:t xml:space="preserve">Карта – </w:t>
      </w:r>
      <w:r w:rsidR="00712A48">
        <w:t xml:space="preserve">инструмент безналичных расчетов, предназначенный для совершения Держателем, на чье имя выпущена Карта, операций, расчеты по которым осуществляются за счет денежных средств Клиента, находящихся на Счете. </w:t>
      </w:r>
      <w:r>
        <w:t xml:space="preserve">Виды Карт, для которых может быть сформирован Карточный токен, указаны на Сайте Банка. </w:t>
      </w:r>
    </w:p>
    <w:p w:rsidR="008158F4" w:rsidRDefault="008158F4" w:rsidP="00712A48">
      <w:pPr>
        <w:spacing w:after="60"/>
        <w:jc w:val="both"/>
      </w:pPr>
      <w:r>
        <w:t>Карточный токен</w:t>
      </w:r>
      <w:r w:rsidR="00712A48">
        <w:t xml:space="preserve"> </w:t>
      </w:r>
      <w:r>
        <w:t xml:space="preserve">– цифровое представление Карты, которое формируется по факту регистрации Карты в Платежном мобильном сервисе, используемое в том числе при проведении Бесконтактной операции. Токен не имеет материального носителя. </w:t>
      </w:r>
    </w:p>
    <w:p w:rsidR="008158F4" w:rsidRDefault="008158F4" w:rsidP="00712A48">
      <w:pPr>
        <w:spacing w:after="60"/>
        <w:jc w:val="both"/>
      </w:pPr>
      <w:r>
        <w:t xml:space="preserve">Клиент – физическое лицо, заключившее с Банком Договор. </w:t>
      </w:r>
    </w:p>
    <w:p w:rsidR="008158F4" w:rsidRDefault="008158F4" w:rsidP="00712A48">
      <w:pPr>
        <w:spacing w:after="60"/>
        <w:jc w:val="both"/>
      </w:pPr>
      <w:r>
        <w:t xml:space="preserve">Контактный центр Банка (Контакт-центр) – центр обслуживания физических лиц работниками Банка посредством телефонной связи, номер телефона которого указан на Сайте Банка. </w:t>
      </w:r>
    </w:p>
    <w:p w:rsidR="008158F4" w:rsidRDefault="008158F4" w:rsidP="00712A48">
      <w:pPr>
        <w:spacing w:after="60"/>
        <w:jc w:val="both"/>
      </w:pPr>
      <w:r>
        <w:t>Мобильное приложение</w:t>
      </w:r>
      <w:r w:rsidR="00712A48">
        <w:t xml:space="preserve"> </w:t>
      </w:r>
      <w:r>
        <w:t xml:space="preserve">– специальное программное обеспечение (приложение), которое устанавливается на Мобильное устройство Клиента для доступа в Систему </w:t>
      </w:r>
      <w:r w:rsidR="00712A48">
        <w:t>ДБО.</w:t>
      </w:r>
      <w:r>
        <w:t xml:space="preserve"> </w:t>
      </w:r>
    </w:p>
    <w:p w:rsidR="008158F4" w:rsidRDefault="008158F4" w:rsidP="00712A48">
      <w:pPr>
        <w:spacing w:after="60"/>
        <w:jc w:val="both"/>
      </w:pPr>
      <w:r>
        <w:t xml:space="preserve">Мобильное устройство – персональное электронное устройство Держателя (смартфон, смарт-часы и т.п.), поддерживающее Платежный мобильный сервис. </w:t>
      </w:r>
    </w:p>
    <w:p w:rsidR="008158F4" w:rsidRDefault="008158F4" w:rsidP="00712A48">
      <w:pPr>
        <w:spacing w:after="60"/>
        <w:jc w:val="both"/>
      </w:pPr>
      <w:r>
        <w:t xml:space="preserve">Номер мобильного телефона – зарегистрированный в Банке номер мобильного телефона Держателя, используемый для получения одноразовых паролей в рамках технологии 3-D Secure. </w:t>
      </w:r>
    </w:p>
    <w:p w:rsidR="008158F4" w:rsidRDefault="008158F4" w:rsidP="00712A48">
      <w:pPr>
        <w:spacing w:after="60"/>
        <w:jc w:val="both"/>
      </w:pPr>
      <w:r>
        <w:t xml:space="preserve">ПИН-код – четырехзначный цифровой секретный код, присваиваемый каждой Карте, известный только Держателю и используемый для проведения операций с использованием Карты. </w:t>
      </w:r>
    </w:p>
    <w:p w:rsidR="008158F4" w:rsidRDefault="008158F4" w:rsidP="00712A48">
      <w:pPr>
        <w:spacing w:after="60"/>
        <w:jc w:val="both"/>
      </w:pPr>
      <w:r>
        <w:t xml:space="preserve">Платежный мобильный сервис – сервис, предоставляемый Провайдером, позволяющий использовать Мобильное устройство Держателя для проведения операций с использованием Карточного токена. Перечень Платежных мобильных сервисов, в рамках которых возможно формирование Карточного токена, указан на Сайте Банка. Провайдер – юридическое лицо, предоставляющее Платежный мобильный сервис. Информация о Провайдере размещается на Сайте Банка. </w:t>
      </w:r>
    </w:p>
    <w:p w:rsidR="008158F4" w:rsidRDefault="008158F4" w:rsidP="00712A48">
      <w:pPr>
        <w:spacing w:after="60"/>
        <w:jc w:val="both"/>
      </w:pPr>
      <w:r>
        <w:t>Сайт Банка – официальный сайт Банка в сети Интернет, расположенный по электронному адресу: www.ros</w:t>
      </w:r>
      <w:r w:rsidRPr="00712A48">
        <w:t>tfinance</w:t>
      </w:r>
      <w:r w:rsidRPr="008158F4">
        <w:t>.</w:t>
      </w:r>
      <w:r w:rsidRPr="00712A48">
        <w:t>ru</w:t>
      </w:r>
      <w:r>
        <w:t xml:space="preserve">. </w:t>
      </w:r>
    </w:p>
    <w:p w:rsidR="008158F4" w:rsidRDefault="008158F4" w:rsidP="00712A48">
      <w:pPr>
        <w:spacing w:after="60"/>
        <w:jc w:val="both"/>
      </w:pPr>
      <w:r>
        <w:t xml:space="preserve">Система </w:t>
      </w:r>
      <w:r w:rsidR="00712A48">
        <w:t>ДБО</w:t>
      </w:r>
      <w:r>
        <w:t xml:space="preserve"> – комплекс программно-технических средств и организационных мероприятий, предназначенных для предоставления Клиенту посредством сети Интернет банковских услуг. </w:t>
      </w:r>
    </w:p>
    <w:p w:rsidR="008158F4" w:rsidRDefault="008158F4" w:rsidP="00712A48">
      <w:pPr>
        <w:spacing w:after="60"/>
        <w:jc w:val="both"/>
      </w:pPr>
      <w:r>
        <w:t xml:space="preserve">Условия – действующие Условия создания и обслуживания Карточных токенов </w:t>
      </w:r>
      <w:r w:rsidR="00712A48">
        <w:t>ООО КБ «РостФинанс».</w:t>
      </w:r>
    </w:p>
    <w:p w:rsidR="008158F4" w:rsidRDefault="008158F4" w:rsidP="00712A48">
      <w:pPr>
        <w:spacing w:after="60"/>
        <w:jc w:val="both"/>
      </w:pPr>
      <w:r>
        <w:t xml:space="preserve">Чек – в рамках настоящих Условий — документ, подтверждающий совершение операции с использованием Карты, составленный на бумажном носителе и в случаях, предусмотренных настоящими Условиями и/или Договором, подписанный Держателем. </w:t>
      </w:r>
    </w:p>
    <w:p w:rsidR="008158F4" w:rsidRDefault="008158F4" w:rsidP="00712A48">
      <w:pPr>
        <w:spacing w:after="60"/>
        <w:jc w:val="both"/>
      </w:pPr>
      <w:r>
        <w:lastRenderedPageBreak/>
        <w:t xml:space="preserve">3-D Secure – технология (в платежной системе Mastercard Worldwide </w:t>
      </w:r>
      <w:r w:rsidR="00712A48">
        <w:t>носит название</w:t>
      </w:r>
      <w:r>
        <w:t xml:space="preserve"> </w:t>
      </w:r>
      <w:bookmarkStart w:id="0" w:name="_GoBack"/>
      <w:r>
        <w:t>Master</w:t>
      </w:r>
      <w:bookmarkEnd w:id="0"/>
      <w:r>
        <w:t xml:space="preserve">card Secure Code, в платежной системе «МИР» - MirAccept), обеспечивающая дополнительный уровень безопасности при проведении платежей в сети Интернет с помощью подтверждения операций, совершаемых с использованием Карт, посредством ввода одноразовых паролей, направляемых Банком на Номер мобильного телефона Держателя. </w:t>
      </w:r>
    </w:p>
    <w:p w:rsidR="008158F4" w:rsidRDefault="008158F4" w:rsidP="00712A48">
      <w:pPr>
        <w:spacing w:after="60"/>
        <w:jc w:val="both"/>
      </w:pPr>
      <w:r>
        <w:t xml:space="preserve">NFC (Near field communication) - технология беспроводной высокочастотной связи малого радиуса действия, которая дает возможность обмена данными между устройствами. </w:t>
      </w:r>
    </w:p>
    <w:p w:rsidR="008158F4" w:rsidRDefault="008158F4" w:rsidP="00712A48">
      <w:pPr>
        <w:spacing w:after="60"/>
        <w:jc w:val="both"/>
      </w:pPr>
      <w:r>
        <w:t xml:space="preserve">MST (Magnetic Secure Transmission) – технология эмуляции магнитной полосы путем электромагнитной передачи данных между устройствами, которая позволяет производить оплату в терминалах, поддерживающих только Карты с магнитной полосой. </w:t>
      </w:r>
    </w:p>
    <w:p w:rsidR="008158F4" w:rsidRDefault="008158F4" w:rsidP="00712A48">
      <w:pPr>
        <w:spacing w:after="60"/>
        <w:jc w:val="both"/>
      </w:pPr>
      <w:r w:rsidRPr="00712A48">
        <w:t>P</w:t>
      </w:r>
      <w:r>
        <w:t xml:space="preserve">ush-уведомление – сообщение, отправляемое Банком с использованием сети Интернет на Мобильное устройство Держателя. Push-уведомление отображается на экране Мобильного устройства в виде всплывающего уведомления. </w:t>
      </w:r>
    </w:p>
    <w:p w:rsidR="008158F4" w:rsidRPr="00712A48" w:rsidRDefault="008158F4" w:rsidP="00167A62">
      <w:pPr>
        <w:pStyle w:val="a3"/>
        <w:numPr>
          <w:ilvl w:val="0"/>
          <w:numId w:val="2"/>
        </w:numPr>
        <w:spacing w:before="120" w:after="0"/>
        <w:ind w:left="714" w:hanging="357"/>
        <w:jc w:val="center"/>
        <w:rPr>
          <w:b/>
        </w:rPr>
      </w:pPr>
      <w:r w:rsidRPr="00712A48">
        <w:rPr>
          <w:b/>
        </w:rPr>
        <w:t xml:space="preserve">Общие положения </w:t>
      </w:r>
    </w:p>
    <w:p w:rsidR="00DA19C4" w:rsidRDefault="008158F4" w:rsidP="00712A48">
      <w:pPr>
        <w:spacing w:after="60"/>
        <w:jc w:val="both"/>
      </w:pPr>
      <w:r>
        <w:t xml:space="preserve">2.1. Настоящие Условия определяют: </w:t>
      </w:r>
    </w:p>
    <w:p w:rsidR="00DA19C4" w:rsidRDefault="008158F4" w:rsidP="00DA19C4">
      <w:pPr>
        <w:pStyle w:val="a3"/>
        <w:numPr>
          <w:ilvl w:val="0"/>
          <w:numId w:val="4"/>
        </w:numPr>
        <w:spacing w:after="60"/>
        <w:ind w:left="284" w:hanging="142"/>
        <w:jc w:val="both"/>
      </w:pPr>
      <w:r>
        <w:t xml:space="preserve">порядок совершения операций Держателем с использованием Карточного токена; </w:t>
      </w:r>
    </w:p>
    <w:p w:rsidR="008158F4" w:rsidRDefault="008158F4" w:rsidP="00DA19C4">
      <w:pPr>
        <w:pStyle w:val="a3"/>
        <w:numPr>
          <w:ilvl w:val="0"/>
          <w:numId w:val="4"/>
        </w:numPr>
        <w:spacing w:after="60"/>
        <w:ind w:left="284" w:hanging="142"/>
        <w:jc w:val="both"/>
      </w:pPr>
      <w:r>
        <w:t xml:space="preserve">ответственность Держателя и Банка при осуществлении операций с использованием Карточного токена. </w:t>
      </w:r>
    </w:p>
    <w:p w:rsidR="008158F4" w:rsidRDefault="008158F4" w:rsidP="00712A48">
      <w:pPr>
        <w:spacing w:after="60"/>
        <w:jc w:val="both"/>
      </w:pPr>
      <w:r>
        <w:t xml:space="preserve">2.2. Банк не взимает комиссии за создание и использование Карточного токена. </w:t>
      </w:r>
    </w:p>
    <w:p w:rsidR="008158F4" w:rsidRDefault="008158F4" w:rsidP="00712A48">
      <w:pPr>
        <w:spacing w:after="60"/>
        <w:jc w:val="both"/>
      </w:pPr>
      <w:r>
        <w:t xml:space="preserve">2.3. Обслуживание Карточного токена осуществляется в соответствии с настоящими Условиями, условиями Провайдера, предоставляющего соответствующий Платежный мобильный сервис, а также законодательством Российской Федерации. </w:t>
      </w:r>
    </w:p>
    <w:p w:rsidR="008158F4" w:rsidRDefault="008158F4" w:rsidP="00712A48">
      <w:pPr>
        <w:spacing w:after="60"/>
        <w:jc w:val="both"/>
      </w:pPr>
      <w:r>
        <w:t xml:space="preserve">2.4. Для одной Карты возможно создание нескольких Карточных токенов – для каждого из Мобильных устройств. Банк, Провайдер или платежные системы могут устанавливать ограничение на максимальное количество Карточных токенов, создаваемых к одной Карте, а также отказать в создании Карточного токена без объяснения причин. </w:t>
      </w:r>
    </w:p>
    <w:p w:rsidR="008158F4" w:rsidRDefault="008158F4" w:rsidP="00712A48">
      <w:pPr>
        <w:spacing w:after="60"/>
        <w:jc w:val="both"/>
      </w:pPr>
      <w:r>
        <w:t xml:space="preserve">2.5. Регистрация Карты в Платежном мобильном сервисе с целью формирования Карточного токена означает согласие Держателя с настоящими Условиями. </w:t>
      </w:r>
    </w:p>
    <w:p w:rsidR="008158F4" w:rsidRDefault="008158F4" w:rsidP="00712A48">
      <w:pPr>
        <w:spacing w:after="60"/>
        <w:jc w:val="both"/>
      </w:pPr>
      <w:r>
        <w:t xml:space="preserve">2.6. Провайдер, оператор мобильной связи, которой пользуется Держатель, а также иные третьи лица, задействованные в предоставлении Платежного мобильного сервиса, имеют свои условия обслуживания и политики конфиденциальности, содержание которых Банком не определяется. Для использования услуг указанных лиц Держателю может потребоваться принять их условия обслуживания и политики конфиденциальности, содержащие также условия об обработке персональных данных. Держатель подтверждает, что он проинформирован о возможности обработки его персональных данных Провайдером, оператором связи, которой пользуется Держатель, а также иными третьими лицами, задействованными в предоставлении Платежного мобильного сервиса, в соответствии с действующими у них условиями обслуживания и политиками конфиденциальности. </w:t>
      </w:r>
    </w:p>
    <w:p w:rsidR="00DA19C4" w:rsidRDefault="008158F4" w:rsidP="00712A48">
      <w:pPr>
        <w:spacing w:after="60"/>
        <w:jc w:val="both"/>
      </w:pPr>
      <w:r>
        <w:t xml:space="preserve">2.7. Клиент/ Держатель понимает и согласен с тем, что: </w:t>
      </w:r>
    </w:p>
    <w:p w:rsidR="00DA19C4" w:rsidRDefault="008158F4" w:rsidP="00DA19C4">
      <w:pPr>
        <w:pStyle w:val="a3"/>
        <w:numPr>
          <w:ilvl w:val="0"/>
          <w:numId w:val="4"/>
        </w:numPr>
        <w:spacing w:after="60"/>
        <w:ind w:left="284" w:hanging="142"/>
        <w:jc w:val="both"/>
      </w:pPr>
      <w:r>
        <w:t xml:space="preserve">работоспособность Платежного мобильного сервиса (в том числе при совершении Бесконтактных операций) зависит от Провайдера; </w:t>
      </w:r>
    </w:p>
    <w:p w:rsidR="00DA19C4" w:rsidRDefault="008158F4" w:rsidP="00DA19C4">
      <w:pPr>
        <w:pStyle w:val="a3"/>
        <w:numPr>
          <w:ilvl w:val="0"/>
          <w:numId w:val="4"/>
        </w:numPr>
        <w:spacing w:after="60"/>
        <w:ind w:left="284" w:hanging="142"/>
        <w:jc w:val="both"/>
      </w:pPr>
      <w:r>
        <w:t xml:space="preserve">Банк не контролирует и не влияет на предоставление и использование беспроводных сетей связи; </w:t>
      </w:r>
    </w:p>
    <w:p w:rsidR="008158F4" w:rsidRDefault="008158F4" w:rsidP="00DA19C4">
      <w:pPr>
        <w:pStyle w:val="a3"/>
        <w:numPr>
          <w:ilvl w:val="0"/>
          <w:numId w:val="4"/>
        </w:numPr>
        <w:spacing w:after="60"/>
        <w:ind w:left="284" w:hanging="142"/>
        <w:jc w:val="both"/>
      </w:pPr>
      <w:r>
        <w:t xml:space="preserve">Банк не гарантирует конфиденциальность и безопасность хранения и передачи данных через сеть Провайдера, которая находится вне контроля Банка. </w:t>
      </w:r>
    </w:p>
    <w:p w:rsidR="008158F4" w:rsidRDefault="008158F4" w:rsidP="00712A48">
      <w:pPr>
        <w:spacing w:after="60"/>
        <w:jc w:val="both"/>
      </w:pPr>
      <w:r>
        <w:t xml:space="preserve">2.8. Клиент/ Держатель соглашается с тем, что Банк вправе собирать, использовать и передавать информацию о Клиенте/ Держателе, в том числе информацию, относящуюся к Карте, Карточному токену и совершению операций, а также обмениваться данной информацией с Провайдером и платежной системой в следующих целях: </w:t>
      </w:r>
    </w:p>
    <w:p w:rsidR="008158F4" w:rsidRDefault="008158F4" w:rsidP="00DA19C4">
      <w:pPr>
        <w:pStyle w:val="a3"/>
        <w:numPr>
          <w:ilvl w:val="0"/>
          <w:numId w:val="4"/>
        </w:numPr>
        <w:spacing w:after="60"/>
        <w:ind w:left="284" w:hanging="142"/>
        <w:jc w:val="both"/>
      </w:pPr>
      <w:r>
        <w:t xml:space="preserve">для подтверждения личности Клиента/ Держателя; </w:t>
      </w:r>
    </w:p>
    <w:p w:rsidR="008158F4" w:rsidRDefault="008158F4" w:rsidP="00DA19C4">
      <w:pPr>
        <w:pStyle w:val="a3"/>
        <w:numPr>
          <w:ilvl w:val="0"/>
          <w:numId w:val="4"/>
        </w:numPr>
        <w:spacing w:after="60"/>
        <w:ind w:left="284" w:hanging="142"/>
        <w:jc w:val="both"/>
      </w:pPr>
      <w:r>
        <w:t xml:space="preserve">для формирования / блокирования / разблокирования / удаления Карточного токена; </w:t>
      </w:r>
    </w:p>
    <w:p w:rsidR="008158F4" w:rsidRDefault="008158F4" w:rsidP="00DA19C4">
      <w:pPr>
        <w:pStyle w:val="a3"/>
        <w:numPr>
          <w:ilvl w:val="0"/>
          <w:numId w:val="4"/>
        </w:numPr>
        <w:spacing w:after="60"/>
        <w:ind w:left="284" w:hanging="142"/>
        <w:jc w:val="both"/>
      </w:pPr>
      <w:r>
        <w:lastRenderedPageBreak/>
        <w:t xml:space="preserve">для передачи / получения информации о совершенных Клиентом/ Держателем Бесконтактных операциях и осуществления по указанным операциям расчетов; </w:t>
      </w:r>
    </w:p>
    <w:p w:rsidR="008158F4" w:rsidRDefault="008158F4" w:rsidP="00DA19C4">
      <w:pPr>
        <w:pStyle w:val="a3"/>
        <w:numPr>
          <w:ilvl w:val="0"/>
          <w:numId w:val="4"/>
        </w:numPr>
        <w:spacing w:after="60"/>
        <w:ind w:left="284" w:hanging="142"/>
        <w:jc w:val="both"/>
      </w:pPr>
      <w:r>
        <w:t xml:space="preserve">для содействия Провайдерам в повышении безопасности и улучшении работы Платежного мобильного сервиса при выполнении своих обязательств и реализации своих прав в соответствии с соглашениями, заключенными с Провайдером и платежной системой. Банк вправе обобщать информацию о Клиентах/ Держателях или делать ее обезличенной; </w:t>
      </w:r>
    </w:p>
    <w:p w:rsidR="008158F4" w:rsidRDefault="008158F4" w:rsidP="00DA19C4">
      <w:pPr>
        <w:pStyle w:val="a3"/>
        <w:numPr>
          <w:ilvl w:val="0"/>
          <w:numId w:val="4"/>
        </w:numPr>
        <w:spacing w:after="60"/>
        <w:ind w:left="284" w:hanging="142"/>
        <w:jc w:val="both"/>
      </w:pPr>
      <w:r>
        <w:t xml:space="preserve">для повышения безопасности оказываемых услуг и предотвращения мошенничества. </w:t>
      </w:r>
    </w:p>
    <w:p w:rsidR="008158F4" w:rsidRDefault="008158F4" w:rsidP="00712A48">
      <w:pPr>
        <w:spacing w:after="60"/>
        <w:jc w:val="both"/>
      </w:pPr>
      <w:r>
        <w:t xml:space="preserve">2.9. Клиент/ Держатель подтверждает, что проинформирован об условиях использования Карточного токена, в частности об ограничениях способов и мест использования, случаях повышенного риска использования Карточного токена. </w:t>
      </w:r>
    </w:p>
    <w:p w:rsidR="008158F4" w:rsidRDefault="008158F4" w:rsidP="00712A48">
      <w:pPr>
        <w:spacing w:after="60"/>
        <w:jc w:val="both"/>
      </w:pPr>
      <w:r>
        <w:t xml:space="preserve">2.10 Функционирование Карточного токена может быть прервано или ограничено по не зависящим от Банка обстоятельствам, таким как недоступность Платежного мобильного сервиса, сети оператора мобильной связи или сети «Интернет», действия Провайдера или другой третьей стороны. </w:t>
      </w:r>
    </w:p>
    <w:p w:rsidR="008158F4" w:rsidRPr="00712A48" w:rsidRDefault="008158F4" w:rsidP="00167A62">
      <w:pPr>
        <w:pStyle w:val="a3"/>
        <w:numPr>
          <w:ilvl w:val="0"/>
          <w:numId w:val="2"/>
        </w:numPr>
        <w:spacing w:before="120" w:after="0"/>
        <w:ind w:left="714" w:hanging="357"/>
        <w:jc w:val="center"/>
        <w:rPr>
          <w:b/>
        </w:rPr>
      </w:pPr>
      <w:r w:rsidRPr="00712A48">
        <w:rPr>
          <w:b/>
        </w:rPr>
        <w:t xml:space="preserve">Правила создания Карточного токена </w:t>
      </w:r>
    </w:p>
    <w:p w:rsidR="008158F4" w:rsidRDefault="008158F4" w:rsidP="00712A48">
      <w:pPr>
        <w:spacing w:after="60"/>
        <w:jc w:val="both"/>
      </w:pPr>
      <w:r>
        <w:t xml:space="preserve">3.1. Держатель может инициировать создание Карточного токена с использованием Мобильного устройства, при этом: </w:t>
      </w:r>
    </w:p>
    <w:p w:rsidR="008158F4" w:rsidRDefault="008158F4" w:rsidP="00DA19C4">
      <w:pPr>
        <w:pStyle w:val="a3"/>
        <w:numPr>
          <w:ilvl w:val="0"/>
          <w:numId w:val="4"/>
        </w:numPr>
        <w:spacing w:after="60"/>
        <w:ind w:left="284" w:hanging="142"/>
        <w:jc w:val="both"/>
      </w:pPr>
      <w:r>
        <w:t xml:space="preserve">Карточный токен может быть создан только к действующим, не заблокированным Картам отдельных типов и категорий, информация о которых предоставляется в офисах Банка или на Сайте Банка. </w:t>
      </w:r>
    </w:p>
    <w:p w:rsidR="008158F4" w:rsidRDefault="008158F4" w:rsidP="00DA19C4">
      <w:pPr>
        <w:pStyle w:val="a3"/>
        <w:numPr>
          <w:ilvl w:val="0"/>
          <w:numId w:val="4"/>
        </w:numPr>
        <w:spacing w:after="60"/>
        <w:ind w:left="284" w:hanging="142"/>
        <w:jc w:val="both"/>
      </w:pPr>
      <w:r>
        <w:t xml:space="preserve">Если иное не следует из настоящих Условий, на операции с использованием Карточного токена распространяются все положения Договора, в том числе условия обслуживания Карты, к которой создан Карточный токен, тарифы, установленные лимиты и ограничения, правила участия в программах поощрения (бонусных программах), порядок информирования об операциях и предъявления претензий. </w:t>
      </w:r>
    </w:p>
    <w:p w:rsidR="008158F4" w:rsidRDefault="008158F4" w:rsidP="00712A48">
      <w:pPr>
        <w:spacing w:after="60"/>
        <w:jc w:val="both"/>
      </w:pPr>
      <w:r>
        <w:t xml:space="preserve">3.2. Держатель самостоятельно устанавливает приложение, необходимое для использования Платежного мобильного сервиса и инициирует создание Карточного токена с использованием Мобильного устройства, принадлежащего непосредственно самому Держателю. </w:t>
      </w:r>
    </w:p>
    <w:p w:rsidR="008158F4" w:rsidRDefault="008158F4" w:rsidP="00712A48">
      <w:pPr>
        <w:spacing w:after="60"/>
        <w:jc w:val="both"/>
      </w:pPr>
      <w:r>
        <w:t xml:space="preserve">3.3. Для инициирования создания Карточного токена Держателю необходимо ввести в приложении Платежного мобильного сервиса необходимые реквизиты Карты, к которой создается Карточный токен. </w:t>
      </w:r>
    </w:p>
    <w:p w:rsidR="008158F4" w:rsidRDefault="008158F4" w:rsidP="00712A48">
      <w:pPr>
        <w:spacing w:after="60"/>
        <w:jc w:val="both"/>
      </w:pPr>
      <w:r>
        <w:t xml:space="preserve">3.4. После получения и проверки введенной Держателем в приложении Платежного мобильного сервиса информации Банк вправе запросить у Держателя подтверждение принадлежности Карты Держателю. Подтверждение осуществляется одним из следующих способов: </w:t>
      </w:r>
    </w:p>
    <w:p w:rsidR="008158F4" w:rsidRDefault="008158F4" w:rsidP="00DA19C4">
      <w:pPr>
        <w:pStyle w:val="a3"/>
        <w:numPr>
          <w:ilvl w:val="0"/>
          <w:numId w:val="4"/>
        </w:numPr>
        <w:spacing w:after="60"/>
        <w:ind w:left="284" w:hanging="142"/>
        <w:jc w:val="both"/>
      </w:pPr>
      <w:r>
        <w:t xml:space="preserve">посредством ввода в приложении Платежного мобильного сервиса кода подтверждения, полученного от Банка в SMS-сообщении на Номер мобильного телефона; </w:t>
      </w:r>
    </w:p>
    <w:p w:rsidR="008158F4" w:rsidRDefault="008158F4" w:rsidP="00DA19C4">
      <w:pPr>
        <w:pStyle w:val="a3"/>
        <w:numPr>
          <w:ilvl w:val="0"/>
          <w:numId w:val="4"/>
        </w:numPr>
        <w:spacing w:after="60"/>
        <w:ind w:left="284" w:hanging="142"/>
        <w:jc w:val="both"/>
      </w:pPr>
      <w:r>
        <w:t xml:space="preserve">путем обращения Держателя в Контакт-Центр Банка и его надлежащей идентификации и аутентификации в соответствии с условиями Договора. </w:t>
      </w:r>
    </w:p>
    <w:p w:rsidR="008158F4" w:rsidRDefault="008158F4" w:rsidP="00712A48">
      <w:pPr>
        <w:spacing w:after="60"/>
        <w:jc w:val="both"/>
      </w:pPr>
      <w:r>
        <w:t>3.5. По факту успешного создания Карточного токена Банк направляет Держателю соответствующее SMS</w:t>
      </w:r>
      <w:r w:rsidR="00DA19C4">
        <w:t xml:space="preserve"> </w:t>
      </w:r>
      <w:r>
        <w:t xml:space="preserve">сообщение на Номер мобильного телефона, либо Push-уведомление на Мобильное устройство. </w:t>
      </w:r>
    </w:p>
    <w:p w:rsidR="008158F4" w:rsidRDefault="008158F4" w:rsidP="00712A48">
      <w:pPr>
        <w:spacing w:after="60"/>
        <w:jc w:val="both"/>
      </w:pPr>
      <w:r>
        <w:t xml:space="preserve">3.6. При наличии технической возможности Клиент может создать Карточный токен с использованием </w:t>
      </w:r>
      <w:r w:rsidR="00DA19C4">
        <w:t>Мобильного приложения</w:t>
      </w:r>
      <w:r>
        <w:t xml:space="preserve">, при этом: </w:t>
      </w:r>
    </w:p>
    <w:p w:rsidR="008158F4" w:rsidRDefault="008158F4" w:rsidP="00DA19C4">
      <w:pPr>
        <w:pStyle w:val="a3"/>
        <w:numPr>
          <w:ilvl w:val="0"/>
          <w:numId w:val="4"/>
        </w:numPr>
        <w:spacing w:after="60"/>
        <w:ind w:left="284" w:hanging="142"/>
        <w:jc w:val="both"/>
      </w:pPr>
      <w:r>
        <w:t xml:space="preserve">реквизиты Карты, к которой создается Карточный токен, будут подгружены в приложение Платежного мобильного сервиса; </w:t>
      </w:r>
    </w:p>
    <w:p w:rsidR="008158F4" w:rsidRDefault="008158F4" w:rsidP="00DA19C4">
      <w:pPr>
        <w:pStyle w:val="a3"/>
        <w:numPr>
          <w:ilvl w:val="0"/>
          <w:numId w:val="4"/>
        </w:numPr>
        <w:spacing w:after="60"/>
        <w:ind w:left="284" w:hanging="142"/>
        <w:jc w:val="both"/>
      </w:pPr>
      <w:r>
        <w:t xml:space="preserve">Карточный токен активируется по факту ввода регистрационных данных в Платежном мобильном сервисе (действия, установленные п.3.4 настоящих Условий, не производятся). </w:t>
      </w:r>
    </w:p>
    <w:p w:rsidR="008158F4" w:rsidRDefault="008158F4" w:rsidP="00712A48">
      <w:pPr>
        <w:spacing w:after="60"/>
        <w:jc w:val="both"/>
      </w:pPr>
      <w:r>
        <w:t xml:space="preserve">3.7. В момент регистрации Карты в Платежном мобильном сервисе Держатель подтверждает, что ознакомился и согласился с настоящими Условиями и принял риски, связанные с использованием Карточного токена. Факт согласия Держателя фиксируется, соответствующая информация хранится в аппаратно-программном комплексе Банка. Информация из аппаратно-программного комплекса Банка и соответствующего Провайдера может использоваться в качестве доказательства при рассмотрении споров, в том числе в судебном порядке. </w:t>
      </w:r>
    </w:p>
    <w:p w:rsidR="008158F4" w:rsidRPr="00712A48" w:rsidRDefault="008158F4" w:rsidP="00167A62">
      <w:pPr>
        <w:pStyle w:val="a3"/>
        <w:numPr>
          <w:ilvl w:val="0"/>
          <w:numId w:val="2"/>
        </w:numPr>
        <w:spacing w:before="120" w:after="0"/>
        <w:ind w:left="714" w:hanging="357"/>
        <w:jc w:val="center"/>
        <w:rPr>
          <w:b/>
        </w:rPr>
      </w:pPr>
      <w:r w:rsidRPr="00712A48">
        <w:rPr>
          <w:b/>
        </w:rPr>
        <w:t xml:space="preserve">Использование Карточного токена </w:t>
      </w:r>
    </w:p>
    <w:p w:rsidR="008158F4" w:rsidRDefault="008158F4" w:rsidP="00712A48">
      <w:pPr>
        <w:spacing w:after="60"/>
        <w:jc w:val="both"/>
      </w:pPr>
      <w:r>
        <w:lastRenderedPageBreak/>
        <w:t xml:space="preserve">4.1. Карточный токен используется для совершения Бесконтактных операций. Совершение иных операций с использованием Карточного токена не допускается </w:t>
      </w:r>
    </w:p>
    <w:p w:rsidR="008158F4" w:rsidRDefault="008158F4" w:rsidP="00712A48">
      <w:pPr>
        <w:spacing w:after="60"/>
        <w:jc w:val="both"/>
      </w:pPr>
      <w:r>
        <w:t xml:space="preserve">4.2. Для осуществления Бесконтактной операции с использованием Карточного токена через платежный терминал Держатель должен поднести Мобильное устройство к платежному терминалу, проверив правильность информации, отраженной на экране терминала (в том числе сумму и валюту операции), и, при необходимости, ввести ПИН-код или подписать Чек. </w:t>
      </w:r>
    </w:p>
    <w:p w:rsidR="008158F4" w:rsidRDefault="008158F4" w:rsidP="00712A48">
      <w:pPr>
        <w:spacing w:after="60"/>
        <w:jc w:val="both"/>
      </w:pPr>
      <w:r>
        <w:t xml:space="preserve">4.3. Проведение Бесконтактной операции с использованием Карточного токена без ввода ПИН-кода или подписания Чека может быть ограничено условиями использования Платежного мобильного сервиса или Банком. </w:t>
      </w:r>
    </w:p>
    <w:p w:rsidR="008158F4" w:rsidRDefault="008158F4" w:rsidP="00712A48">
      <w:pPr>
        <w:spacing w:after="60"/>
        <w:jc w:val="both"/>
      </w:pPr>
      <w:r>
        <w:t xml:space="preserve">4.4. Операции, подтверждённые Карточным токеном и номером Карты, к которой он был создан, признаются операциями по этой Карте. С учётом п. 4.3 настоящих Условий операция также может быть подтверждена ПИНкодом или подписью Держателя на Чеке. </w:t>
      </w:r>
    </w:p>
    <w:p w:rsidR="008158F4" w:rsidRDefault="008158F4" w:rsidP="00712A48">
      <w:pPr>
        <w:spacing w:after="60"/>
        <w:jc w:val="both"/>
      </w:pPr>
      <w:r>
        <w:t xml:space="preserve">4.5. При расторжении Договора все Карточные токены, созданные к соответствующей Карте, блокируются Банком и их дальнейшее использование невозможно. </w:t>
      </w:r>
    </w:p>
    <w:p w:rsidR="008158F4" w:rsidRDefault="008158F4" w:rsidP="00712A48">
      <w:pPr>
        <w:spacing w:after="60"/>
        <w:jc w:val="both"/>
      </w:pPr>
      <w:r>
        <w:t xml:space="preserve">4.6. В случае прекращения действия Карты, к которой сформирован Карточный токен, в том числе при её перевыпуске по заявлению Держателя, использование Карточного токена невозможно. Для возобновления использования Карточного токена в случае перевыпуска Карты Держателю может потребоваться инициировать создание нового Карточного токена. </w:t>
      </w:r>
    </w:p>
    <w:p w:rsidR="008158F4" w:rsidRPr="00712A48" w:rsidRDefault="008158F4" w:rsidP="00167A62">
      <w:pPr>
        <w:pStyle w:val="a3"/>
        <w:numPr>
          <w:ilvl w:val="0"/>
          <w:numId w:val="2"/>
        </w:numPr>
        <w:spacing w:before="120" w:after="0"/>
        <w:ind w:left="714" w:hanging="357"/>
        <w:jc w:val="center"/>
        <w:rPr>
          <w:b/>
        </w:rPr>
      </w:pPr>
      <w:r w:rsidRPr="00712A48">
        <w:rPr>
          <w:b/>
        </w:rPr>
        <w:t xml:space="preserve">Права и обязанности Сторон </w:t>
      </w:r>
    </w:p>
    <w:p w:rsidR="008158F4" w:rsidRDefault="008158F4" w:rsidP="00712A48">
      <w:pPr>
        <w:spacing w:after="60"/>
        <w:jc w:val="both"/>
      </w:pPr>
      <w:r>
        <w:t xml:space="preserve">5.1. Права и обязанности Держателя </w:t>
      </w:r>
    </w:p>
    <w:p w:rsidR="008158F4" w:rsidRDefault="008158F4" w:rsidP="00712A48">
      <w:pPr>
        <w:spacing w:after="60"/>
        <w:jc w:val="both"/>
      </w:pPr>
      <w:r>
        <w:t xml:space="preserve">5.1.1. Держатель вправе в любое время отказаться от использования Карточного токена, удалив его посредством приложения Платежного мобильного сервиса или при обращении в Контакт-центр. Отказ от использования Карточного токена не влечёт прекращения обслуживания Карты в соответствии с Договором. </w:t>
      </w:r>
    </w:p>
    <w:p w:rsidR="008158F4" w:rsidRDefault="008158F4" w:rsidP="00712A48">
      <w:pPr>
        <w:spacing w:after="60"/>
        <w:jc w:val="both"/>
      </w:pPr>
      <w:r>
        <w:t xml:space="preserve">5.1.2. Держатель обязуется: </w:t>
      </w:r>
    </w:p>
    <w:p w:rsidR="008158F4" w:rsidRDefault="008158F4" w:rsidP="00712A48">
      <w:pPr>
        <w:spacing w:after="60"/>
        <w:jc w:val="both"/>
      </w:pPr>
      <w:r>
        <w:t xml:space="preserve">5.1.2.1. Не передавать Мобильное устройство, с использованием которого был оформлен Карточный токен, третьим лицам; </w:t>
      </w:r>
    </w:p>
    <w:p w:rsidR="008158F4" w:rsidRDefault="008158F4" w:rsidP="00712A48">
      <w:pPr>
        <w:spacing w:after="60"/>
        <w:jc w:val="both"/>
      </w:pPr>
      <w:r>
        <w:t xml:space="preserve">5.1.2.2. Не оставлять Мобильное устройство без присмотра; </w:t>
      </w:r>
    </w:p>
    <w:p w:rsidR="008158F4" w:rsidRDefault="008158F4" w:rsidP="00712A48">
      <w:pPr>
        <w:spacing w:after="60"/>
        <w:jc w:val="both"/>
      </w:pPr>
      <w:r>
        <w:t xml:space="preserve">5.1.2.3. Убедиться, что на Мобильном устройстве не зарегистрированы средства аутентификации другого лица; </w:t>
      </w:r>
    </w:p>
    <w:p w:rsidR="008158F4" w:rsidRDefault="008158F4" w:rsidP="00712A48">
      <w:pPr>
        <w:spacing w:after="60"/>
        <w:jc w:val="both"/>
      </w:pPr>
      <w:r>
        <w:t xml:space="preserve">5.1.2.4. Не разглашать третьим лицам собственные средства аутентификации на Мобильном устройстве, являющиеся конфиденциальной информацией; </w:t>
      </w:r>
    </w:p>
    <w:p w:rsidR="008158F4" w:rsidRDefault="00712A48" w:rsidP="00712A48">
      <w:pPr>
        <w:spacing w:after="60"/>
        <w:jc w:val="both"/>
      </w:pPr>
      <w:r>
        <w:t>5</w:t>
      </w:r>
      <w:r w:rsidR="008158F4">
        <w:t xml:space="preserve">.1.2.5. Удалить все личные данные, финансовую информацию и Карточные токены с Мобильного устройства, использование которого прекращено, или при необходимости передачи устройства в организацию, осуществляющую ремонт; </w:t>
      </w:r>
    </w:p>
    <w:p w:rsidR="008158F4" w:rsidRDefault="008158F4" w:rsidP="00712A48">
      <w:pPr>
        <w:spacing w:after="60"/>
        <w:jc w:val="both"/>
      </w:pPr>
      <w:r>
        <w:t xml:space="preserve">5.1.2.6. Не использовать Платежный мобильный сервис при подключении к беспроводным сетям общего доступа; </w:t>
      </w:r>
    </w:p>
    <w:p w:rsidR="008158F4" w:rsidRDefault="008158F4" w:rsidP="00712A48">
      <w:pPr>
        <w:spacing w:after="60"/>
        <w:jc w:val="both"/>
      </w:pPr>
      <w:r>
        <w:t xml:space="preserve">5.1.2.7. Обеспечить хранение данных, необходимых для использования Платежного мобильного сервиса в недоступном для третьих лиц месте; </w:t>
      </w:r>
    </w:p>
    <w:p w:rsidR="008158F4" w:rsidRDefault="008158F4" w:rsidP="00712A48">
      <w:pPr>
        <w:spacing w:after="60"/>
        <w:jc w:val="both"/>
      </w:pPr>
      <w:r>
        <w:t xml:space="preserve">5.1.2.8. Обеспечить надлежащий уровень защиты Мобильного устройства от несанкционированного доступа (разблокировки третьими лицами), в том числе путем: - использования антивирусного программного обеспечения (при наличии для данного типа Мобильного устройства); - установки средств аутентификации, встроенных в Мобильное устройство и предлагаемых Провайдером: системы биометрической аутентификации (при наличии), а также уникального кода (пароля), недоступного для третьих лиц и не подлежащего разглашению третьим лицам. При установке кода (пароля) рекомендуется: не использовать одинаковые или повторяющиеся (следующие друг за другом) символы (цифры), не создавать коды (пароли), используемые для других устройств (ресурсов), обеспечивать регулярное обновление соответствующих кодов (паролей). </w:t>
      </w:r>
    </w:p>
    <w:p w:rsidR="008158F4" w:rsidRDefault="008158F4" w:rsidP="00712A48">
      <w:pPr>
        <w:spacing w:after="60"/>
        <w:jc w:val="both"/>
      </w:pPr>
      <w:r>
        <w:t xml:space="preserve">5.1.3. В случае утраты Мобильного устройства или при возникновении иных обстоятельств, которые могут повлечь несанкционированное использование Карточного токена, Держатель обязан незамедлительно </w:t>
      </w:r>
      <w:r>
        <w:lastRenderedPageBreak/>
        <w:t xml:space="preserve">уведомить Банк путём обращения в Контакт-центр Банка по телефонам, размещенным на Сайте Банка, с целью блокирования соответствующего Карточного токена. </w:t>
      </w:r>
    </w:p>
    <w:p w:rsidR="008158F4" w:rsidRDefault="008158F4" w:rsidP="00712A48">
      <w:pPr>
        <w:spacing w:after="60"/>
        <w:jc w:val="both"/>
      </w:pPr>
      <w:r>
        <w:t xml:space="preserve">5.2. Права и обязанности Банка </w:t>
      </w:r>
    </w:p>
    <w:p w:rsidR="008158F4" w:rsidRDefault="008158F4" w:rsidP="00712A48">
      <w:pPr>
        <w:spacing w:after="60"/>
        <w:jc w:val="both"/>
      </w:pPr>
      <w:r>
        <w:t xml:space="preserve">5.2.1. Банк имеет право отказать Держателю в создании Карточного токена. </w:t>
      </w:r>
    </w:p>
    <w:p w:rsidR="008158F4" w:rsidRDefault="008158F4" w:rsidP="00712A48">
      <w:pPr>
        <w:spacing w:after="60"/>
        <w:jc w:val="both"/>
      </w:pPr>
      <w:r>
        <w:t xml:space="preserve">5.2.2. Банк вправе заблокировать, ограничить, приостановить или прекратить использование Держателем Карточного токена в следующих случаях: - при нарушении Держателем настоящих Условий; - при наличии подозрений, что использование Карточного токена осуществляется неуполномоченным лицом; - несоответствия операции законодательству Российской Федерации; - по иным основаниям, предусмотренным законодательством, в том числе законодательством о противодействии легализации (отмыванию) доходов, полученных преступным путем, и финансированию терроризма. </w:t>
      </w:r>
    </w:p>
    <w:p w:rsidR="008158F4" w:rsidRDefault="008158F4" w:rsidP="00712A48">
      <w:pPr>
        <w:spacing w:after="60"/>
        <w:jc w:val="both"/>
      </w:pPr>
      <w:r>
        <w:t xml:space="preserve">5.2.3. Банк обязуется: </w:t>
      </w:r>
    </w:p>
    <w:p w:rsidR="008158F4" w:rsidRDefault="008158F4" w:rsidP="00712A48">
      <w:pPr>
        <w:spacing w:after="60"/>
        <w:jc w:val="both"/>
      </w:pPr>
      <w:r>
        <w:t xml:space="preserve">5.2.3.1. Исполнять распоряжения Держателя по операциям, совершенным с использованием Карточного токена. </w:t>
      </w:r>
    </w:p>
    <w:p w:rsidR="008158F4" w:rsidRDefault="008158F4" w:rsidP="00712A48">
      <w:pPr>
        <w:spacing w:after="60"/>
        <w:jc w:val="both"/>
      </w:pPr>
      <w:r>
        <w:t xml:space="preserve">5.2.3.2. Оказывать Держателю информационную поддержку по вопросам создания и обслуживания Карточных токенов путем размещения информации на Сайте Банка и консультирования в любом офисе Банка, а также при обращении Держателя в Контакт-центр. </w:t>
      </w:r>
    </w:p>
    <w:p w:rsidR="008158F4" w:rsidRDefault="008158F4" w:rsidP="00712A48">
      <w:pPr>
        <w:spacing w:after="60"/>
        <w:jc w:val="both"/>
      </w:pPr>
      <w:r>
        <w:t xml:space="preserve">5.2.4. Банк не несет ответственность за: </w:t>
      </w:r>
    </w:p>
    <w:p w:rsidR="008158F4" w:rsidRDefault="008158F4" w:rsidP="00DA19C4">
      <w:pPr>
        <w:pStyle w:val="a3"/>
        <w:numPr>
          <w:ilvl w:val="0"/>
          <w:numId w:val="4"/>
        </w:numPr>
        <w:spacing w:after="60"/>
        <w:ind w:left="284" w:hanging="142"/>
        <w:jc w:val="both"/>
      </w:pPr>
      <w:r>
        <w:t xml:space="preserve">ошибки и сбои в работе Платежного мобильного сервиса и/или Мобильного устройства при совершении операции с использованием Карточного токена; </w:t>
      </w:r>
    </w:p>
    <w:p w:rsidR="008158F4" w:rsidRDefault="008158F4" w:rsidP="00DA19C4">
      <w:pPr>
        <w:pStyle w:val="a3"/>
        <w:numPr>
          <w:ilvl w:val="0"/>
          <w:numId w:val="4"/>
        </w:numPr>
        <w:spacing w:after="60"/>
        <w:ind w:left="284" w:hanging="142"/>
        <w:jc w:val="both"/>
      </w:pPr>
      <w:r>
        <w:t xml:space="preserve">убытки, которые может понести Держатель в результате отказа торгово-сервисного предприятия в возможности совершения операции с использованием Карточного токена; </w:t>
      </w:r>
    </w:p>
    <w:p w:rsidR="008158F4" w:rsidRDefault="008158F4" w:rsidP="00DA19C4">
      <w:pPr>
        <w:pStyle w:val="a3"/>
        <w:numPr>
          <w:ilvl w:val="0"/>
          <w:numId w:val="4"/>
        </w:numPr>
        <w:spacing w:after="60"/>
        <w:ind w:left="284" w:hanging="142"/>
        <w:jc w:val="both"/>
      </w:pPr>
      <w:r>
        <w:t xml:space="preserve">убытки, которые может понести Держатель в случаях, предусмотренных п. 2.10 и 5.2.2 настоящих Условий; </w:t>
      </w:r>
    </w:p>
    <w:p w:rsidR="008158F4" w:rsidRDefault="008158F4" w:rsidP="00DA19C4">
      <w:pPr>
        <w:pStyle w:val="a3"/>
        <w:numPr>
          <w:ilvl w:val="0"/>
          <w:numId w:val="4"/>
        </w:numPr>
        <w:spacing w:after="60"/>
        <w:ind w:left="284" w:hanging="142"/>
        <w:jc w:val="both"/>
      </w:pPr>
      <w:r>
        <w:t xml:space="preserve">возможные убытки Клиента / Держателя при неисполнении Держателем обязательств, установленных п. 5.1.2 настоящих Условий. </w:t>
      </w:r>
    </w:p>
    <w:p w:rsidR="00A279E9" w:rsidRPr="008158F4" w:rsidRDefault="008158F4" w:rsidP="00712A48">
      <w:pPr>
        <w:spacing w:after="60"/>
        <w:jc w:val="both"/>
      </w:pPr>
      <w:r>
        <w:t>Принимая настоящие Условия, Держатель подтверждает, что проинформирован об условиях использования Карточного токена, в частности об ограничениях способов и мест использования, случаях повышенного риска использования Карточного токена.</w:t>
      </w:r>
    </w:p>
    <w:sectPr w:rsidR="00A279E9" w:rsidRPr="008158F4" w:rsidSect="008158F4">
      <w:type w:val="continuous"/>
      <w:pgSz w:w="11906" w:h="16838" w:code="9"/>
      <w:pgMar w:top="567" w:right="851" w:bottom="851" w:left="85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5A" w:rsidRDefault="00097F5A" w:rsidP="008158F4">
      <w:pPr>
        <w:spacing w:after="0" w:line="240" w:lineRule="auto"/>
      </w:pPr>
      <w:r>
        <w:separator/>
      </w:r>
    </w:p>
  </w:endnote>
  <w:endnote w:type="continuationSeparator" w:id="0">
    <w:p w:rsidR="00097F5A" w:rsidRDefault="00097F5A" w:rsidP="0081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5A" w:rsidRDefault="00097F5A" w:rsidP="008158F4">
      <w:pPr>
        <w:spacing w:after="0" w:line="240" w:lineRule="auto"/>
      </w:pPr>
      <w:r>
        <w:separator/>
      </w:r>
    </w:p>
  </w:footnote>
  <w:footnote w:type="continuationSeparator" w:id="0">
    <w:p w:rsidR="00097F5A" w:rsidRDefault="00097F5A" w:rsidP="00815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A7347"/>
    <w:multiLevelType w:val="hybridMultilevel"/>
    <w:tmpl w:val="59AC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DC327E"/>
    <w:multiLevelType w:val="hybridMultilevel"/>
    <w:tmpl w:val="8AAC5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3B4D0E"/>
    <w:multiLevelType w:val="hybridMultilevel"/>
    <w:tmpl w:val="E2A8E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DA46F7"/>
    <w:multiLevelType w:val="hybridMultilevel"/>
    <w:tmpl w:val="5E36D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6B5352"/>
    <w:multiLevelType w:val="hybridMultilevel"/>
    <w:tmpl w:val="8F982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F4"/>
    <w:rsid w:val="00097F5A"/>
    <w:rsid w:val="000B4FC6"/>
    <w:rsid w:val="00167A62"/>
    <w:rsid w:val="0017537D"/>
    <w:rsid w:val="00712A48"/>
    <w:rsid w:val="008158F4"/>
    <w:rsid w:val="00A279E9"/>
    <w:rsid w:val="00A73D4A"/>
    <w:rsid w:val="00DA19C4"/>
    <w:rsid w:val="00DC29E9"/>
    <w:rsid w:val="00E95AD5"/>
    <w:rsid w:val="00EA2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C7A84-98E2-4D2D-AB48-67585EDB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F4"/>
    <w:pPr>
      <w:ind w:left="720"/>
      <w:contextualSpacing/>
    </w:pPr>
  </w:style>
  <w:style w:type="paragraph" w:styleId="a4">
    <w:name w:val="footnote text"/>
    <w:basedOn w:val="a"/>
    <w:link w:val="a5"/>
    <w:uiPriority w:val="99"/>
    <w:semiHidden/>
    <w:unhideWhenUsed/>
    <w:rsid w:val="008158F4"/>
    <w:pPr>
      <w:spacing w:after="0" w:line="240" w:lineRule="auto"/>
    </w:pPr>
    <w:rPr>
      <w:sz w:val="20"/>
      <w:szCs w:val="20"/>
    </w:rPr>
  </w:style>
  <w:style w:type="character" w:customStyle="1" w:styleId="a5">
    <w:name w:val="Текст сноски Знак"/>
    <w:basedOn w:val="a0"/>
    <w:link w:val="a4"/>
    <w:uiPriority w:val="99"/>
    <w:semiHidden/>
    <w:rsid w:val="008158F4"/>
    <w:rPr>
      <w:sz w:val="20"/>
      <w:szCs w:val="20"/>
    </w:rPr>
  </w:style>
  <w:style w:type="character" w:styleId="a6">
    <w:name w:val="footnote reference"/>
    <w:basedOn w:val="a0"/>
    <w:uiPriority w:val="99"/>
    <w:semiHidden/>
    <w:unhideWhenUsed/>
    <w:rsid w:val="00815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E14A-DE89-4AF7-9E65-935A0921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2482</Words>
  <Characters>14151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Пижурин Константин Николаевич</dc:creator>
  <cp:keywords/>
  <dc:description/>
  <cp:lastModifiedBy>Пижурин Константин Николаевич</cp:lastModifiedBy>
  <cp:revision>2</cp:revision>
  <dcterms:created xsi:type="dcterms:W3CDTF">2021-05-14T14:28:00Z</dcterms:created>
  <dcterms:modified xsi:type="dcterms:W3CDTF">2021-05-14T14:28:00Z</dcterms:modified>
</cp:coreProperties>
</file>