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5F" w:rsidRPr="008C6D5F" w:rsidRDefault="008C6D5F" w:rsidP="008C6D5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aps/>
          <w:kern w:val="36"/>
          <w:sz w:val="48"/>
          <w:szCs w:val="48"/>
          <w:lang w:eastAsia="ru-RU"/>
        </w:rPr>
      </w:pPr>
      <w:r w:rsidRPr="008C6D5F">
        <w:rPr>
          <w:rFonts w:ascii="Arial" w:eastAsia="Times New Roman" w:hAnsi="Arial" w:cs="Arial"/>
          <w:caps/>
          <w:kern w:val="36"/>
          <w:sz w:val="48"/>
          <w:szCs w:val="48"/>
          <w:lang w:eastAsia="ru-RU"/>
        </w:rPr>
        <w:t>ПОДРОБНЕЕ О КРЕДИТОВАНИИ</w:t>
      </w:r>
    </w:p>
    <w:p w:rsidR="008C6D5F" w:rsidRPr="008C6D5F" w:rsidRDefault="008C6D5F" w:rsidP="008C6D5F">
      <w:pPr>
        <w:pBdr>
          <w:bottom w:val="single" w:sz="6" w:space="0" w:color="FFFFFF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aps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aps/>
          <w:sz w:val="27"/>
          <w:szCs w:val="27"/>
          <w:lang w:eastAsia="ru-RU"/>
        </w:rPr>
        <w:t>КАК ОФОРМИТЬ КРЕДИТ:</w:t>
      </w:r>
    </w:p>
    <w:p w:rsidR="008C6D5F" w:rsidRPr="008C6D5F" w:rsidRDefault="008C6D5F" w:rsidP="008C6D5F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Подайте заявку на кредит.</w:t>
      </w:r>
    </w:p>
    <w:p w:rsidR="008C6D5F" w:rsidRPr="008C6D5F" w:rsidRDefault="008C6D5F" w:rsidP="008C6D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Клиент, получив предварительную информацию по условиям предоставления кредита, обращается в одно из отделений банка с комплектом документов, необходимым для принятия решения о предоставлении кредита. Также можно заполнить </w:t>
      </w:r>
      <w:hyperlink r:id="rId6" w:tgtFrame="_blank" w:history="1">
        <w:r w:rsidRPr="008C6D5F">
          <w:rPr>
            <w:rFonts w:ascii="Arial" w:eastAsia="Times New Roman" w:hAnsi="Arial" w:cs="Arial"/>
            <w:color w:val="B3B7B8"/>
            <w:sz w:val="27"/>
            <w:szCs w:val="27"/>
            <w:lang w:eastAsia="ru-RU"/>
          </w:rPr>
          <w:t>онлай</w:t>
        </w:r>
        <w:r w:rsidRPr="008C6D5F">
          <w:rPr>
            <w:rFonts w:ascii="Arial" w:eastAsia="Times New Roman" w:hAnsi="Arial" w:cs="Arial"/>
            <w:color w:val="B3B7B8"/>
            <w:sz w:val="27"/>
            <w:szCs w:val="27"/>
            <w:lang w:eastAsia="ru-RU"/>
          </w:rPr>
          <w:t>н</w:t>
        </w:r>
        <w:r w:rsidRPr="008C6D5F">
          <w:rPr>
            <w:rFonts w:ascii="Arial" w:eastAsia="Times New Roman" w:hAnsi="Arial" w:cs="Arial"/>
            <w:color w:val="B3B7B8"/>
            <w:sz w:val="27"/>
            <w:szCs w:val="27"/>
            <w:lang w:eastAsia="ru-RU"/>
          </w:rPr>
          <w:t>-заявку</w:t>
        </w:r>
      </w:hyperlink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 на сайте Банка.</w:t>
      </w:r>
      <w:bookmarkStart w:id="0" w:name="_GoBack"/>
      <w:bookmarkEnd w:id="0"/>
    </w:p>
    <w:p w:rsidR="008C6D5F" w:rsidRPr="008C6D5F" w:rsidRDefault="008C6D5F" w:rsidP="008C6D5F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Получите решение по кредиту.</w:t>
      </w:r>
    </w:p>
    <w:p w:rsidR="008C6D5F" w:rsidRPr="008C6D5F" w:rsidRDefault="008C6D5F" w:rsidP="008C6D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Банк принимает решение о предоставлении потребительского кредита в течение 1- 3 рабочих дней с момента предоставления документов в банк. Об одобрении кредита банк сообщает Клиенту по телефону. Клиент также может узнать результат рассмотрения заявки на кредит самостоятельно, позвонив в Банк.</w:t>
      </w:r>
    </w:p>
    <w:p w:rsidR="008C6D5F" w:rsidRPr="008C6D5F" w:rsidRDefault="008C6D5F" w:rsidP="008C6D5F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Получите деньги.</w:t>
      </w:r>
    </w:p>
    <w:p w:rsidR="008C6D5F" w:rsidRPr="008C6D5F" w:rsidRDefault="008C6D5F" w:rsidP="008C6D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После получения положительного решения заключите кредитный договор и получите деньги.</w:t>
      </w:r>
    </w:p>
    <w:p w:rsidR="008C6D5F" w:rsidRPr="008C6D5F" w:rsidRDefault="008C6D5F" w:rsidP="008C6D5F">
      <w:pPr>
        <w:pBdr>
          <w:bottom w:val="single" w:sz="6" w:space="0" w:color="FFFFFF"/>
        </w:pBd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aps/>
          <w:color w:val="FFFFFF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aps/>
          <w:color w:val="FFFFFF"/>
          <w:sz w:val="27"/>
          <w:szCs w:val="27"/>
          <w:lang w:eastAsia="ru-RU"/>
        </w:rPr>
        <w:t>КАК ПОГАШАТЬ КРЕДИТ:</w:t>
      </w:r>
    </w:p>
    <w:p w:rsidR="008C6D5F" w:rsidRPr="008C6D5F" w:rsidRDefault="008C6D5F" w:rsidP="008C6D5F">
      <w:pPr>
        <w:spacing w:after="0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Кредит погашается равными (</w:t>
      </w:r>
      <w:proofErr w:type="spellStart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аннуитетными</w:t>
      </w:r>
      <w:proofErr w:type="spellEnd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) платежами посредством списания необходимых средств со счета клиента, открытого в Банке.  </w:t>
      </w: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br/>
      </w:r>
    </w:p>
    <w:p w:rsidR="008C6D5F" w:rsidRPr="008C6D5F" w:rsidRDefault="008C6D5F" w:rsidP="008C6D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Для погашения кредита Клиент должен обеспечить на данном счете наличие сре</w:t>
      </w:r>
      <w:proofErr w:type="gramStart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дств в р</w:t>
      </w:r>
      <w:proofErr w:type="gramEnd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азмере не менее суммы ежемесячного платежа по кредиту. При этом для внесения средств на счет можно воспользоваться одним из следующих способов, выбрав наиболее удобный, в том числе при отсутствии возможности зачисления пенсионных выплат на счет в Банк:</w:t>
      </w:r>
    </w:p>
    <w:p w:rsidR="008C6D5F" w:rsidRPr="008C6D5F" w:rsidRDefault="008C6D5F" w:rsidP="008C6D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перечислением со своего зарплатного счета, пенсионного счета или любых других счетов в Банке;</w:t>
      </w:r>
    </w:p>
    <w:p w:rsidR="008C6D5F" w:rsidRPr="008C6D5F" w:rsidRDefault="008C6D5F" w:rsidP="008C6D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переводом через интернет-банк;</w:t>
      </w:r>
    </w:p>
    <w:p w:rsidR="008C6D5F" w:rsidRPr="008C6D5F" w:rsidRDefault="008C6D5F" w:rsidP="008C6D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перечислением со счета в другом банке;</w:t>
      </w:r>
    </w:p>
    <w:p w:rsidR="008C6D5F" w:rsidRPr="008C6D5F" w:rsidRDefault="008C6D5F" w:rsidP="008C6D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через территориальные отделения Почты России;</w:t>
      </w:r>
    </w:p>
    <w:p w:rsidR="008C6D5F" w:rsidRPr="008C6D5F" w:rsidRDefault="008C6D5F" w:rsidP="008C6D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через кассу в любом удобном офисе Банка при предоставлении паспорта гражданина РФ;</w:t>
      </w:r>
    </w:p>
    <w:p w:rsidR="008C6D5F" w:rsidRPr="008C6D5F" w:rsidRDefault="008C6D5F" w:rsidP="008C6D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через платежные терминалы.</w:t>
      </w:r>
    </w:p>
    <w:p w:rsidR="008C6D5F" w:rsidRPr="008C6D5F" w:rsidRDefault="008C6D5F" w:rsidP="008C6D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наличными через офисы платежных систем-партнеров Банка*</w:t>
      </w:r>
    </w:p>
    <w:p w:rsidR="008C6D5F" w:rsidRPr="008C6D5F" w:rsidRDefault="008C6D5F" w:rsidP="008C6D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proofErr w:type="gramStart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lastRenderedPageBreak/>
        <w:t>*В рамках партнерства ООО «</w:t>
      </w:r>
      <w:proofErr w:type="spellStart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РостФинанс</w:t>
      </w:r>
      <w:proofErr w:type="spellEnd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» с сервисом «Золотая Корона – Погашение кредитов» клиенты банка получили возможность оплачивать кредиты в розничной сети салонов «Связной», МТС (ЗАО «Русская Телефонная Компания»), офисах «Билайн» (ОАО «</w:t>
      </w:r>
      <w:proofErr w:type="spellStart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Вымпелком</w:t>
      </w:r>
      <w:proofErr w:type="spellEnd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»), а также в салонах связи «НОУ-ХАУ» и «</w:t>
      </w:r>
      <w:proofErr w:type="spellStart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Максимус</w:t>
      </w:r>
      <w:proofErr w:type="spellEnd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» в Москве и Московской области, «Фрисби» в Екатеринбурге и Свердловской области, «</w:t>
      </w:r>
      <w:proofErr w:type="spellStart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Цифроград</w:t>
      </w:r>
      <w:proofErr w:type="spellEnd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» в Новосибирске и Новосибирской области, в обувных магазинах KARI</w:t>
      </w:r>
      <w:proofErr w:type="gramEnd"/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, в кассах банков-партнеров сервиса (полный список точек для оплаты на сайте сервиса </w:t>
      </w:r>
      <w:hyperlink r:id="rId7" w:tgtFrame="_blank" w:history="1">
        <w:r w:rsidRPr="008C6D5F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www.koronapay.com</w:t>
        </w:r>
      </w:hyperlink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).</w:t>
      </w:r>
    </w:p>
    <w:p w:rsidR="008C6D5F" w:rsidRPr="008C6D5F" w:rsidRDefault="008C6D5F" w:rsidP="008C6D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Для внесения денежные средства в счет оплаты кредита клиентам банка достаточно предоставить паспорт гражданина РФ, назвать номер своего банковского счета, ФИО получателя и паспортные данные плательщика. Комиссия за услугу составляет 1%, но не менее 50 рублей. Денежные средства будут зачислены на счет клиента уже на следующий банковский день.</w:t>
      </w:r>
    </w:p>
    <w:p w:rsidR="008C6D5F" w:rsidRPr="008C6D5F" w:rsidRDefault="008C6D5F" w:rsidP="008C6D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При обращении в офис продаж «Билайн» так же потребуется карта клиента «Билайн», в магазин KARI– карта клиента KARI. Если карт нет, их можно бесплатно оформить в любом офисе продаж «Билайн» и в ближайшем магазине KARI соответственно.</w:t>
      </w:r>
    </w:p>
    <w:p w:rsidR="008C6D5F" w:rsidRPr="008C6D5F" w:rsidRDefault="008C6D5F" w:rsidP="008C6D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Ограничения при оплате через офисы платежных систем-партнеров Банка:</w:t>
      </w:r>
    </w:p>
    <w:p w:rsidR="008C6D5F" w:rsidRPr="008C6D5F" w:rsidRDefault="008C6D5F" w:rsidP="008C6D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Минимальная сумма платежа - 10 рублей.</w:t>
      </w:r>
    </w:p>
    <w:p w:rsidR="008C6D5F" w:rsidRPr="008C6D5F" w:rsidRDefault="008C6D5F" w:rsidP="008C6D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Плательщику должно быть не менее 18 лет.</w:t>
      </w:r>
    </w:p>
    <w:p w:rsidR="008C6D5F" w:rsidRPr="008C6D5F" w:rsidRDefault="008C6D5F" w:rsidP="008C6D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Плательщик должен быть гражданином РФ.</w:t>
      </w:r>
    </w:p>
    <w:p w:rsidR="008C6D5F" w:rsidRPr="008C6D5F" w:rsidRDefault="008C6D5F" w:rsidP="008C6D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Владельцем реквизита для перечисления может быть только физическое лицо.</w:t>
      </w:r>
    </w:p>
    <w:p w:rsidR="008C6D5F" w:rsidRPr="008C6D5F" w:rsidRDefault="008C6D5F" w:rsidP="008C6D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B3B7B8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olor w:val="B3B7B8"/>
          <w:sz w:val="27"/>
          <w:szCs w:val="27"/>
          <w:lang w:eastAsia="ru-RU"/>
        </w:rPr>
        <w:t>Погашение кредита возможно третьими лицами (например, супруга) с паспортом плательщика.</w:t>
      </w:r>
    </w:p>
    <w:p w:rsidR="008C6D5F" w:rsidRPr="008C6D5F" w:rsidRDefault="008C6D5F" w:rsidP="008C6D5F">
      <w:pPr>
        <w:spacing w:after="0" w:line="240" w:lineRule="auto"/>
        <w:jc w:val="both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8C6D5F">
        <w:rPr>
          <w:rFonts w:ascii="Arial" w:eastAsia="Times New Roman" w:hAnsi="Arial" w:cs="Arial"/>
          <w:caps/>
          <w:color w:val="FFFFFF"/>
          <w:sz w:val="14"/>
          <w:szCs w:val="14"/>
          <w:lang w:eastAsia="ru-RU"/>
        </w:rPr>
        <w:t>МЫ В СОЦИАЛЬНЫХ СЕТЯХ</w:t>
      </w:r>
    </w:p>
    <w:p w:rsidR="00E81A31" w:rsidRDefault="00E81A31" w:rsidP="008C6D5F">
      <w:pPr>
        <w:jc w:val="both"/>
      </w:pPr>
    </w:p>
    <w:sectPr w:rsidR="00E8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0E9"/>
    <w:multiLevelType w:val="multilevel"/>
    <w:tmpl w:val="C34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8267A1"/>
    <w:multiLevelType w:val="multilevel"/>
    <w:tmpl w:val="97D8D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63493"/>
    <w:multiLevelType w:val="multilevel"/>
    <w:tmpl w:val="65C8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517FF"/>
    <w:multiLevelType w:val="multilevel"/>
    <w:tmpl w:val="94A4C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B723D"/>
    <w:multiLevelType w:val="multilevel"/>
    <w:tmpl w:val="D34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8E"/>
    <w:rsid w:val="003B0A22"/>
    <w:rsid w:val="008C6D5F"/>
    <w:rsid w:val="00E81A31"/>
    <w:rsid w:val="00E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6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C6D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6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C6D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6260">
              <w:marLeft w:val="0"/>
              <w:marRight w:val="0"/>
              <w:marTop w:val="17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11">
              <w:marLeft w:val="0"/>
              <w:marRight w:val="0"/>
              <w:marTop w:val="17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ronapa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tfinance.ru/persons/credits/pension/orde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</dc:creator>
  <cp:keywords/>
  <dc:description/>
  <cp:lastModifiedBy>Knop</cp:lastModifiedBy>
  <cp:revision>2</cp:revision>
  <dcterms:created xsi:type="dcterms:W3CDTF">2021-02-23T17:03:00Z</dcterms:created>
  <dcterms:modified xsi:type="dcterms:W3CDTF">2021-02-23T17:05:00Z</dcterms:modified>
</cp:coreProperties>
</file>